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DB6C" w14:textId="194E80EC" w:rsidR="004B3882" w:rsidRDefault="004B3882" w:rsidP="004B3882">
      <w:pPr>
        <w:pStyle w:val="a3"/>
        <w:spacing w:before="0" w:after="0"/>
        <w:textAlignment w:val="baseline"/>
        <w:rPr>
          <w:rStyle w:val="a4"/>
          <w:rFonts w:ascii="ALS Hauss Medium" w:hAnsi="ALS Hauss Medium" w:cs="Arial"/>
          <w:color w:val="000000"/>
          <w:sz w:val="26"/>
          <w:bdr w:val="none" w:sz="0" w:space="0" w:color="auto" w:frame="1"/>
        </w:rPr>
      </w:pPr>
      <w:r>
        <w:rPr>
          <w:rStyle w:val="a4"/>
          <w:rFonts w:ascii="ALS Hauss Medium" w:hAnsi="ALS Hauss Medium" w:cs="Arial"/>
          <w:color w:val="000000"/>
          <w:sz w:val="26"/>
          <w:bdr w:val="none" w:sz="0" w:space="0" w:color="auto" w:frame="1"/>
        </w:rPr>
        <w:t>Как</w:t>
      </w:r>
      <w:r w:rsidRPr="004B3882">
        <w:rPr>
          <w:rStyle w:val="a4"/>
          <w:rFonts w:ascii="ALS Hauss Medium" w:hAnsi="ALS Hauss Medium" w:cs="Arial"/>
          <w:color w:val="000000"/>
          <w:sz w:val="26"/>
          <w:bdr w:val="none" w:sz="0" w:space="0" w:color="auto" w:frame="1"/>
        </w:rPr>
        <w:t xml:space="preserve"> развити</w:t>
      </w:r>
      <w:r>
        <w:rPr>
          <w:rStyle w:val="a4"/>
          <w:rFonts w:ascii="ALS Hauss Medium" w:hAnsi="ALS Hauss Medium" w:cs="Arial"/>
          <w:color w:val="000000"/>
          <w:sz w:val="26"/>
          <w:bdr w:val="none" w:sz="0" w:space="0" w:color="auto" w:frame="1"/>
        </w:rPr>
        <w:t>е</w:t>
      </w:r>
      <w:r w:rsidRPr="004B3882">
        <w:rPr>
          <w:rStyle w:val="a4"/>
          <w:rFonts w:ascii="ALS Hauss Medium" w:hAnsi="ALS Hauss Medium" w:cs="Arial"/>
          <w:color w:val="000000"/>
          <w:sz w:val="26"/>
          <w:bdr w:val="none" w:sz="0" w:space="0" w:color="auto" w:frame="1"/>
        </w:rPr>
        <w:t xml:space="preserve"> инфраструктурных финансовых инструментов </w:t>
      </w:r>
      <w:r>
        <w:rPr>
          <w:rStyle w:val="a4"/>
          <w:rFonts w:ascii="ALS Hauss Medium" w:hAnsi="ALS Hauss Medium" w:cs="Arial"/>
          <w:color w:val="000000"/>
          <w:sz w:val="26"/>
          <w:bdr w:val="none" w:sz="0" w:space="0" w:color="auto" w:frame="1"/>
        </w:rPr>
        <w:t xml:space="preserve">поможет </w:t>
      </w:r>
      <w:r w:rsidRPr="004B3882">
        <w:rPr>
          <w:rStyle w:val="a4"/>
          <w:rFonts w:ascii="ALS Hauss Medium" w:hAnsi="ALS Hauss Medium" w:cs="Arial"/>
          <w:color w:val="000000"/>
          <w:sz w:val="26"/>
          <w:bdr w:val="none" w:sz="0" w:space="0" w:color="auto" w:frame="1"/>
        </w:rPr>
        <w:t>развити</w:t>
      </w:r>
      <w:r>
        <w:rPr>
          <w:rStyle w:val="a4"/>
          <w:rFonts w:ascii="ALS Hauss Medium" w:hAnsi="ALS Hauss Medium" w:cs="Arial"/>
          <w:color w:val="000000"/>
          <w:sz w:val="26"/>
          <w:bdr w:val="none" w:sz="0" w:space="0" w:color="auto" w:frame="1"/>
        </w:rPr>
        <w:t>ю</w:t>
      </w:r>
      <w:r w:rsidRPr="004B3882">
        <w:rPr>
          <w:rStyle w:val="a4"/>
          <w:rFonts w:ascii="ALS Hauss Medium" w:hAnsi="ALS Hauss Medium" w:cs="Arial"/>
          <w:color w:val="000000"/>
          <w:sz w:val="26"/>
          <w:bdr w:val="none" w:sz="0" w:space="0" w:color="auto" w:frame="1"/>
        </w:rPr>
        <w:t xml:space="preserve"> территорий и повышени</w:t>
      </w:r>
      <w:r>
        <w:rPr>
          <w:rStyle w:val="a4"/>
          <w:rFonts w:ascii="ALS Hauss Medium" w:hAnsi="ALS Hauss Medium" w:cs="Arial"/>
          <w:color w:val="000000"/>
          <w:sz w:val="26"/>
          <w:bdr w:val="none" w:sz="0" w:space="0" w:color="auto" w:frame="1"/>
        </w:rPr>
        <w:t xml:space="preserve">ю </w:t>
      </w:r>
      <w:r w:rsidRPr="004B3882">
        <w:rPr>
          <w:rStyle w:val="a4"/>
          <w:rFonts w:ascii="ALS Hauss Medium" w:hAnsi="ALS Hauss Medium" w:cs="Arial"/>
          <w:color w:val="000000"/>
          <w:sz w:val="26"/>
          <w:bdr w:val="none" w:sz="0" w:space="0" w:color="auto" w:frame="1"/>
        </w:rPr>
        <w:t>качества жизни</w:t>
      </w:r>
      <w:r>
        <w:rPr>
          <w:rStyle w:val="a4"/>
          <w:rFonts w:ascii="ALS Hauss Medium" w:hAnsi="ALS Hauss Medium" w:cs="Arial"/>
          <w:color w:val="000000"/>
          <w:sz w:val="26"/>
          <w:bdr w:val="none" w:sz="0" w:space="0" w:color="auto" w:frame="1"/>
        </w:rPr>
        <w:t xml:space="preserve"> рассказала эксперт Президентской Академии</w:t>
      </w:r>
    </w:p>
    <w:p w14:paraId="584B5B49" w14:textId="778C7E3B" w:rsidR="004B3882" w:rsidRPr="004B3882" w:rsidRDefault="004B3882" w:rsidP="004B3882">
      <w:pPr>
        <w:pStyle w:val="a3"/>
        <w:spacing w:before="0" w:after="0"/>
        <w:textAlignment w:val="baseline"/>
        <w:rPr>
          <w:rFonts w:ascii="Arial" w:hAnsi="Arial" w:cs="Arial"/>
          <w:color w:val="000000"/>
        </w:rPr>
      </w:pPr>
      <w:r w:rsidRPr="004B3882">
        <w:rPr>
          <w:rStyle w:val="a4"/>
          <w:rFonts w:ascii="ALS Hauss Medium" w:hAnsi="ALS Hauss Medium" w:cs="Arial"/>
          <w:color w:val="000000"/>
          <w:sz w:val="26"/>
          <w:bdr w:val="none" w:sz="0" w:space="0" w:color="auto" w:frame="1"/>
        </w:rPr>
        <w:t>Оксана Ступникова, декан факультета экономики, управления и права Северо-Кавказского института – филиала РАНХиГС, кандидат экономических наук, доцент – о развитии инфраструктурных финансовых инструментов и их значимости для развития территорий и повышения качества жизни:</w:t>
      </w:r>
    </w:p>
    <w:p w14:paraId="5DF9DE3A" w14:textId="77777777" w:rsidR="004B3882" w:rsidRPr="004B3882" w:rsidRDefault="004B3882" w:rsidP="004B3882">
      <w:pPr>
        <w:pStyle w:val="a3"/>
        <w:textAlignment w:val="baseline"/>
        <w:rPr>
          <w:rFonts w:ascii="Arial" w:hAnsi="Arial" w:cs="Arial"/>
          <w:color w:val="000000"/>
        </w:rPr>
      </w:pPr>
      <w:r w:rsidRPr="004B3882">
        <w:rPr>
          <w:rFonts w:ascii="Arial" w:hAnsi="Arial" w:cs="Arial"/>
          <w:color w:val="000000"/>
        </w:rPr>
        <w:t xml:space="preserve">Летом 2022 г. в России стал использоваться новый инструмент – инфраструктурные бюджетные кредиты, основной целью которых является поддержка регионов через обеспечение их заемными средствами на длительный срок под минимальные процентные ставки. Так, программа предусматривает возможность получения кредита на срок до 15 лет под 3% годовых для развития в регионах РФ науки, образования и экономики. Так, в </w:t>
      </w:r>
      <w:proofErr w:type="spellStart"/>
      <w:r w:rsidRPr="004B3882">
        <w:rPr>
          <w:rFonts w:ascii="Arial" w:hAnsi="Arial" w:cs="Arial"/>
          <w:color w:val="000000"/>
        </w:rPr>
        <w:t>Кабардино</w:t>
      </w:r>
      <w:proofErr w:type="spellEnd"/>
      <w:r w:rsidRPr="004B3882">
        <w:rPr>
          <w:rFonts w:ascii="Arial" w:hAnsi="Arial" w:cs="Arial"/>
          <w:color w:val="000000"/>
        </w:rPr>
        <w:t>–Балкарии за счет таких займов планируется построить новый водопровод для обеспечения питьевой водой жителей Баксанского района.</w:t>
      </w:r>
    </w:p>
    <w:p w14:paraId="55CF47B0" w14:textId="77777777" w:rsidR="004B3882" w:rsidRPr="004B3882" w:rsidRDefault="004B3882" w:rsidP="004B3882">
      <w:pPr>
        <w:pStyle w:val="a3"/>
        <w:textAlignment w:val="baseline"/>
        <w:rPr>
          <w:rFonts w:ascii="Arial" w:hAnsi="Arial" w:cs="Arial"/>
          <w:color w:val="000000"/>
        </w:rPr>
      </w:pPr>
      <w:r w:rsidRPr="004B3882">
        <w:rPr>
          <w:rFonts w:ascii="Arial" w:hAnsi="Arial" w:cs="Arial"/>
          <w:color w:val="000000"/>
        </w:rPr>
        <w:t>В 2023 г. предусмотрено выделение кредитов на сумму около 500 млрд. руб. (в 2022 г. была определена такая же сумма и данным механизмом смогли воспользоваться 84 субъекта РФ). Средства выделяются из федерального бюджета, но выделение средств осуществляется на конкурсной основе в рамках лимитов (пропорционально численности населения с учетом долговой нагрузки региона). Получается, чем меньше задолженность региона, тем на больший объем инфраструктурных кредитов можно рассчитывать. При этом, если проект реализуется по поручению Президента РФ или Председателя Правительства РФ, критерии конкурсного отбора не применяются.</w:t>
      </w:r>
    </w:p>
    <w:p w14:paraId="0BFE0501" w14:textId="77777777" w:rsidR="004B3882" w:rsidRPr="004B3882" w:rsidRDefault="004B3882" w:rsidP="004B3882">
      <w:pPr>
        <w:pStyle w:val="a3"/>
        <w:textAlignment w:val="baseline"/>
        <w:rPr>
          <w:rFonts w:ascii="Arial" w:hAnsi="Arial" w:cs="Arial"/>
          <w:color w:val="000000"/>
        </w:rPr>
      </w:pPr>
      <w:r w:rsidRPr="004B3882">
        <w:rPr>
          <w:rFonts w:ascii="Arial" w:hAnsi="Arial" w:cs="Arial"/>
          <w:color w:val="000000"/>
        </w:rPr>
        <w:t xml:space="preserve">Еще одним новым инструментом стали инфраструктурные облигации, выпускаемые как частными, так и государственными компаниями для финансирования инфраструктурных объектов. Полученные средства планируется использовать на развитие дорожной, социальной, общегородской и других видов инфраструктуры. Так, во Владимирской области за счет инфраструктурных облигаций планируется построить ТЭЦ, в Нижнем Новгороде – очистные сооружения, в Тольятти – трассу в обход города и </w:t>
      </w:r>
      <w:proofErr w:type="gramStart"/>
      <w:r w:rsidRPr="004B3882">
        <w:rPr>
          <w:rFonts w:ascii="Arial" w:hAnsi="Arial" w:cs="Arial"/>
          <w:color w:val="000000"/>
        </w:rPr>
        <w:t>т.д.</w:t>
      </w:r>
      <w:proofErr w:type="gramEnd"/>
    </w:p>
    <w:p w14:paraId="2B12B794" w14:textId="77777777" w:rsidR="004B3882" w:rsidRPr="004B3882" w:rsidRDefault="004B3882" w:rsidP="004B3882">
      <w:pPr>
        <w:pStyle w:val="a3"/>
        <w:textAlignment w:val="baseline"/>
        <w:rPr>
          <w:rFonts w:ascii="Arial" w:hAnsi="Arial" w:cs="Arial"/>
          <w:color w:val="000000"/>
        </w:rPr>
      </w:pPr>
      <w:r w:rsidRPr="004B3882">
        <w:rPr>
          <w:rFonts w:ascii="Arial" w:hAnsi="Arial" w:cs="Arial"/>
          <w:color w:val="000000"/>
        </w:rPr>
        <w:t>Стоимость таких кредитных ресурсов составляет до 4%, а оформление заявки осуществляется через «</w:t>
      </w:r>
      <w:proofErr w:type="spellStart"/>
      <w:r w:rsidRPr="004B3882">
        <w:rPr>
          <w:rFonts w:ascii="Arial" w:hAnsi="Arial" w:cs="Arial"/>
          <w:color w:val="000000"/>
        </w:rPr>
        <w:t>Дом.РФ</w:t>
      </w:r>
      <w:proofErr w:type="spellEnd"/>
      <w:r w:rsidRPr="004B3882">
        <w:rPr>
          <w:rFonts w:ascii="Arial" w:hAnsi="Arial" w:cs="Arial"/>
          <w:color w:val="000000"/>
        </w:rPr>
        <w:t>». Важно и то, что выпуском и размещением облигаций занимается не сам регион, а специализированное общество проектного финансирования «Инфраструктурные облигации» (дочерняя организация «</w:t>
      </w:r>
      <w:proofErr w:type="spellStart"/>
      <w:r w:rsidRPr="004B3882">
        <w:rPr>
          <w:rFonts w:ascii="Arial" w:hAnsi="Arial" w:cs="Arial"/>
          <w:color w:val="000000"/>
        </w:rPr>
        <w:t>Дом.РФ</w:t>
      </w:r>
      <w:proofErr w:type="spellEnd"/>
      <w:r w:rsidRPr="004B3882">
        <w:rPr>
          <w:rFonts w:ascii="Arial" w:hAnsi="Arial" w:cs="Arial"/>
          <w:color w:val="000000"/>
        </w:rPr>
        <w:t>»), которое впоследствии и переводит полученные средства региону. Среди преимуществ таких облигаций, несомненно, стоит отметить их надежность (из-за государственного участия), стабильность и предсказуемость, а также низкую волатильность. Но при этом они обладают невысокой доходностью.</w:t>
      </w:r>
    </w:p>
    <w:p w14:paraId="28B57888" w14:textId="4F4AD073" w:rsidR="00727C91" w:rsidRDefault="004B3882" w:rsidP="00103C69">
      <w:pPr>
        <w:pStyle w:val="a3"/>
        <w:textAlignment w:val="baseline"/>
      </w:pPr>
      <w:r w:rsidRPr="004B3882">
        <w:rPr>
          <w:rFonts w:ascii="Arial" w:hAnsi="Arial" w:cs="Arial"/>
          <w:color w:val="000000"/>
        </w:rPr>
        <w:t>Таким образом, инфраструктурные бюджетные кредиты и инфраструктурные облигации позволят обеспечить развитие территорий и повысить качество жизни людей. Их эффективность доказана мировым опытом, и они весьма успешно могут найти применение и развитие в России.</w:t>
      </w:r>
    </w:p>
    <w:sectPr w:rsidR="00727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S Hauss Medium">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15"/>
    <w:rsid w:val="00103C69"/>
    <w:rsid w:val="003411AC"/>
    <w:rsid w:val="004B3882"/>
    <w:rsid w:val="006E6005"/>
    <w:rsid w:val="00727C91"/>
    <w:rsid w:val="00DD5D15"/>
    <w:rsid w:val="00E6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5360"/>
  <w15:chartTrackingRefBased/>
  <w15:docId w15:val="{C0DAAE6A-2AA9-4BCF-B780-1FC34E12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88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4B3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4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Идрисова Мадина Мусаевна</dc:creator>
  <cp:keywords/>
  <dc:description/>
  <cp:lastModifiedBy>Идрисова Мадина Мусаевна</cp:lastModifiedBy>
  <cp:revision>2</cp:revision>
  <dcterms:created xsi:type="dcterms:W3CDTF">2023-01-17T07:25:00Z</dcterms:created>
  <dcterms:modified xsi:type="dcterms:W3CDTF">2023-01-17T08:22:00Z</dcterms:modified>
</cp:coreProperties>
</file>