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6FD" w14:textId="46EAF2E3" w:rsidR="00847388" w:rsidRPr="00847388" w:rsidRDefault="00847388" w:rsidP="00847388">
      <w:pPr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Оборот интернет-торговли в России за 2022 год увеличился почти на 30%</w:t>
      </w:r>
    </w:p>
    <w:p w14:paraId="76BC80B9" w14:textId="49998FB5" w:rsidR="00847388" w:rsidRPr="00847388" w:rsidRDefault="00847388" w:rsidP="00847388">
      <w:pPr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Оборот электронной коммерции в России за 2022 год увеличился почти на 30% по сравнению с показателями 2021 года, составив 4,98 трлн рублей, говорится в среду в сообщении Ассоциации компаний интернет-торговли (АКИТ). Там прогнозируют, что в 2023 году такие темпы роста могут сохраниться.</w:t>
      </w:r>
    </w:p>
    <w:p w14:paraId="68AD652A" w14:textId="232AE9FA" w:rsidR="00847388" w:rsidRPr="00847388" w:rsidRDefault="00847388" w:rsidP="00847388">
      <w:pPr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«Общий объем интернет-торговли в России за 2022 год составил 4,98 трлн рублей, рост год к году составил почти 30%», – говорится в сообщении. Ассоциация считает, что 25-30% стали ежегодным устойчивым показателем роста в российской электронной коммерции, при отсутствии критических изменений условий на рынке, в том числе валютных колебаний, такой же рост ожидается в 2023 году, уточняется в сообщении.</w:t>
      </w:r>
    </w:p>
    <w:p w14:paraId="583DE2FC" w14:textId="405ED06C" w:rsidR="00847388" w:rsidRPr="00847388" w:rsidRDefault="00847388" w:rsidP="00847388">
      <w:pPr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Доля интернет-торговли в общем объеме розничных продаж возросла за год на 2,4 п. п. и составляет 11,6%. При этом в непродовольственной рознице доля онлайн-продаж значительно выше, чем в продовольственной: 19,9% и 3,1% соответственно. Доля трансграничной торговли за год сократилась на 9,4 п. п., до 3,6%.</w:t>
      </w:r>
    </w:p>
    <w:p w14:paraId="1776748B" w14:textId="106E8658" w:rsidR="00847388" w:rsidRPr="00847388" w:rsidRDefault="00847388" w:rsidP="00847388">
      <w:pPr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Большая часть всех покупок в интернете (более 75%) по-прежнему приходится на топ-5 товаров, распределение мест в этом рейтинге остается практически неизменным третий год. На первом месте по популярности находится электроника и бытовая техника (22% в общем объеме продаж), далее следуют мебель и товары для дома (18,3%), одежда и обувь (14,5%), продукты питания (13,2%), товары для красоты и здоровья (7,7%).</w:t>
      </w:r>
    </w:p>
    <w:p w14:paraId="5DAA4EA2" w14:textId="7B249FE7" w:rsidR="00847388" w:rsidRPr="00847388" w:rsidRDefault="00847388" w:rsidP="00847388">
      <w:pPr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Самое заметное увеличение спроса в 2022 году показали следующие категории: ювелирные изделия и часы (рост в 3,3 раза), инструменты и садовая техника (рост в 3 раза), аксессуары (рост на 94%), спорттовары (рост на 90%), зоомагазины (рост на 76%).</w:t>
      </w:r>
    </w:p>
    <w:p w14:paraId="764BEC75" w14:textId="47175B20" w:rsidR="00847388" w:rsidRPr="00847388" w:rsidRDefault="00847388" w:rsidP="00847388">
      <w:pPr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Заметным изменением по итогам 2022 года стало появление в топ-10 регионов Воронежа, который вытеснил Татарстан и опередил Самару и Красноярск, тогда как в предыдущие годы он был на 15-м месте. В общем объеме покупок на Москву приходится 19,4% (доля уменьшилась за год на 1%), далее идет Московская область (10,7%), Санкт-Петербург (7%), Краснодарский край (4,7%), Ростовская область (2,6%), Свердловская область (2,6%), Нижегородская область (2,1%), Воронежская область (2%), Самарская область (2%), Красноярский край (1,8%).</w:t>
      </w:r>
    </w:p>
    <w:p w14:paraId="2F598430" w14:textId="77777777" w:rsidR="00847388" w:rsidRDefault="00847388" w:rsidP="0084738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 xml:space="preserve">Ассоциация компаний интернет-торговли (АКИТ) объединяет крупнейшие маркетплейсы, интернет-магазины и омниканальные компании, формирующие более 70% объема рынка интернет-торговли в России. В АКИТ входят около 80 компаний: Ozon.ru, Wildberries, «Ситилинк», </w:t>
      </w:r>
      <w:r w:rsidRPr="00847388">
        <w:rPr>
          <w:rFonts w:ascii="Times New Roman" w:hAnsi="Times New Roman" w:cs="Times New Roman"/>
          <w:sz w:val="28"/>
          <w:szCs w:val="28"/>
        </w:rPr>
        <w:lastRenderedPageBreak/>
        <w:t>«М.Видео», Avito.ru, Lamoda, «Утконос онлайн», «Перекресток впрок», «Яндекс.Маркет», «Сбермаркет», «Детский мир», «Связной», DNS и другие.</w:t>
      </w:r>
    </w:p>
    <w:p w14:paraId="1DC0CA51" w14:textId="793343D9" w:rsidR="00847388" w:rsidRPr="00227AAA" w:rsidRDefault="00847388" w:rsidP="00847388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7AAA">
        <w:rPr>
          <w:rFonts w:ascii="Times New Roman" w:hAnsi="Times New Roman" w:cs="Times New Roman"/>
          <w:sz w:val="28"/>
          <w:szCs w:val="28"/>
        </w:rPr>
        <w:t>Рост оборота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7AAA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вызван,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первую очередь, существенными инвестициями наиболее крупных игроков рынка в телевизионную и интернет-рекламу, а также в развитие инфраструктуры.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этому, н</w:t>
      </w:r>
      <w:r w:rsidRPr="00227AAA">
        <w:rPr>
          <w:rFonts w:ascii="Times New Roman" w:hAnsi="Times New Roman" w:cs="Times New Roman"/>
          <w:sz w:val="28"/>
          <w:szCs w:val="28"/>
        </w:rPr>
        <w:t xml:space="preserve">аиболее крупные магазины и маркетплейсы увеличили объемы продаж за счет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притока новых покупателей, ранее не совершавших покупки в интернете, и расширения доставки на новые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оценившие удобство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выгоды онлайн-покупок во время действия ограничений на офлайн-торговлю, продолж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покупать в интернет-магазинах и на маркетплейсах после их снятия.</w:t>
      </w:r>
    </w:p>
    <w:p w14:paraId="081E43D8" w14:textId="67B5C95F" w:rsidR="00847388" w:rsidRPr="00227AAA" w:rsidRDefault="00847388" w:rsidP="0084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выделить ряд драйверов дальнейшего роста 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интернет-торговли</w:t>
      </w:r>
      <w:r w:rsidRPr="0022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C1D74B6" w14:textId="2FF58643" w:rsidR="00847388" w:rsidRDefault="00847388" w:rsidP="0084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 популярности маркетплейсов обеспечит легкость выхода бизнеса на маркетплейсы и возможность для покупателей приобретать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одном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- доцент кафедры менеджмента и предпринимательского права Северо-Кавказского института – филиала РАНХиГС Ирина Долгова.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8ED96D9" w14:textId="77777777" w:rsidR="00847388" w:rsidRPr="00847388" w:rsidRDefault="00847388" w:rsidP="00847388">
      <w:pPr>
        <w:rPr>
          <w:rFonts w:ascii="Times New Roman" w:hAnsi="Times New Roman" w:cs="Times New Roman"/>
          <w:sz w:val="28"/>
          <w:szCs w:val="28"/>
        </w:rPr>
      </w:pPr>
    </w:p>
    <w:p w14:paraId="42B12F3D" w14:textId="1EE714B1" w:rsidR="00727C91" w:rsidRPr="00847388" w:rsidRDefault="00727C91" w:rsidP="00847388">
      <w:pPr>
        <w:rPr>
          <w:rFonts w:ascii="Times New Roman" w:hAnsi="Times New Roman" w:cs="Times New Roman"/>
          <w:sz w:val="28"/>
          <w:szCs w:val="28"/>
        </w:rPr>
      </w:pPr>
    </w:p>
    <w:sectPr w:rsidR="00727C91" w:rsidRPr="0084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232"/>
    <w:rsid w:val="003411AC"/>
    <w:rsid w:val="006D7232"/>
    <w:rsid w:val="006E6005"/>
    <w:rsid w:val="00727C91"/>
    <w:rsid w:val="00847388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588B"/>
  <w15:chartTrackingRefBased/>
  <w15:docId w15:val="{87D1633D-45AA-46B5-BA03-C6075BF8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2023-02-16T08:22:00Z</dcterms:created>
  <dcterms:modified xsi:type="dcterms:W3CDTF">2023-02-16T08:36:00Z</dcterms:modified>
</cp:coreProperties>
</file>