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62EF" w14:textId="619FA369" w:rsidR="00BD28F0" w:rsidRDefault="00E83F1D" w:rsidP="009A5672">
      <w:pPr>
        <w:ind w:firstLine="708"/>
        <w:jc w:val="both"/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 xml:space="preserve">Эксперт РАНХиГС: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D2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есть потенциал для запуска новых проектов, которые обеспечат экономический рост и высокую отдачу от инвестиций</w:t>
      </w:r>
    </w:p>
    <w:p w14:paraId="54695F7C" w14:textId="77777777" w:rsidR="00E83F1D" w:rsidRPr="00BD28F0" w:rsidRDefault="00E83F1D" w:rsidP="009A5672">
      <w:pPr>
        <w:ind w:firstLine="708"/>
        <w:jc w:val="both"/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</w:pPr>
    </w:p>
    <w:p w14:paraId="64B9B619" w14:textId="2CB04335" w:rsidR="00BD28F0" w:rsidRDefault="00BD28F0" w:rsidP="009A5672">
      <w:pPr>
        <w:ind w:firstLine="708"/>
        <w:jc w:val="both"/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 xml:space="preserve">Одним из ключевых посылов Послания Президента РФ Федеральному собранию является вывод об устойчивости российской экономики. </w:t>
      </w:r>
      <w:r w:rsidR="00C5032A"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 xml:space="preserve">По мнению заместителя директора Северо-Кавказского института – филиала РАНХиГС, доктора экономических наук Натальи Киселевой, </w:t>
      </w:r>
      <w:r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>для такого вывода у Президента РФ есть достаточно веские основания.</w:t>
      </w:r>
    </w:p>
    <w:p w14:paraId="0F9DA9A2" w14:textId="77777777" w:rsidR="00C5032A" w:rsidRDefault="003D565B" w:rsidP="00C5032A">
      <w:pPr>
        <w:ind w:firstLine="708"/>
        <w:jc w:val="both"/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</w:pPr>
      <w:r w:rsidRPr="00BD28F0"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>Профицит внешней торговли товарами и услугами РФ в 2022 году вырос в 1,7 раза, до $282,3 млрд со $170,1 млрд за 2021 год, второй год подряд обновляя исторический максимум. И, как справедливо отметил Президент Российской Федерации В</w:t>
      </w:r>
      <w:r w:rsidR="00C5032A"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 xml:space="preserve">ладимир </w:t>
      </w:r>
      <w:r w:rsidRPr="00BD28F0"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>Путин в своем Послании к Федеральному Собранию, такая ситуация позволяет отказаться от зарубежных займов</w:t>
      </w:r>
      <w:r w:rsidR="00F20A0C" w:rsidRPr="00BD28F0"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>.</w:t>
      </w:r>
      <w:r w:rsidRPr="00BD28F0"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 xml:space="preserve"> </w:t>
      </w:r>
    </w:p>
    <w:p w14:paraId="0C12E0CE" w14:textId="77777777" w:rsidR="00C5032A" w:rsidRDefault="00C5032A" w:rsidP="00C5032A">
      <w:pPr>
        <w:ind w:firstLine="708"/>
        <w:jc w:val="both"/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>«</w:t>
      </w:r>
      <w:r w:rsidR="00F20A0C" w:rsidRPr="00BD28F0"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 xml:space="preserve">Это </w:t>
      </w:r>
      <w:r w:rsidR="003D565B" w:rsidRPr="00BD28F0"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>обеспечивает стабильность всей финансовой системы России, в то</w:t>
      </w:r>
      <w:r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>м</w:t>
      </w:r>
      <w:r w:rsidR="003D565B" w:rsidRPr="00BD28F0"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 xml:space="preserve"> числе банковской</w:t>
      </w:r>
      <w:r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>», - отмечает Наталья Киселева.</w:t>
      </w:r>
      <w:r w:rsidR="003D565B" w:rsidRPr="00BD28F0"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 xml:space="preserve"> </w:t>
      </w:r>
    </w:p>
    <w:p w14:paraId="7C51D2A7" w14:textId="77777777" w:rsidR="00C5032A" w:rsidRDefault="00F20A0C" w:rsidP="00C5032A">
      <w:pPr>
        <w:ind w:firstLine="708"/>
        <w:jc w:val="both"/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</w:pPr>
      <w:r w:rsidRPr="00BD28F0"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 xml:space="preserve">Президент подчеркнул, что «отечественные банки работают стабильно и устойчиво, обладают запасом прочности». </w:t>
      </w:r>
    </w:p>
    <w:p w14:paraId="6ED9AA9D" w14:textId="43F11427" w:rsidR="004B0039" w:rsidRPr="00BD28F0" w:rsidRDefault="00C5032A" w:rsidP="009A567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>«Н</w:t>
      </w:r>
      <w:r w:rsidR="003D565B" w:rsidRPr="00BD28F0"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 xml:space="preserve">есмотря на то, что </w:t>
      </w:r>
      <w:r w:rsidR="00F20A0C" w:rsidRPr="00BD28F0"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>в прошлом году банковский сектор показал худший результат за последние семь лет (прибыль составила лишь 203 млрд руб. по сравнению с 2,4 трлн руб. в 2021 году), он доказал свою устойчивость</w:t>
      </w:r>
      <w:r w:rsidR="004B0039" w:rsidRPr="00BD28F0"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>, сумев во втором полугодии 2022 года полностью компенсировать убытки первого полугодия и завершить год с прибылью</w:t>
      </w:r>
      <w:r w:rsidR="00F20A0C" w:rsidRPr="00BD28F0"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 xml:space="preserve"> </w:t>
      </w:r>
      <w:r w:rsidR="004B0039" w:rsidRPr="00BD28F0"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  <w:t>Об устойчивости российской экономики свидетельствует и уровень инфляции. По данным Росстата и</w:t>
      </w:r>
      <w:r w:rsidR="004B0039" w:rsidRPr="00BD2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нфляция в России по итогам 2022 г. составила 11,94%. Инфляция в России существенно ниже, чем в ряде стран ЕС (Для сравнения: Венгрия – 22,5%, Латвия – 21,8%, Литва – 21,7%, Эстония – 17,6%, Болгария – 16,9%, Румыния </w:t>
      </w:r>
      <w:r w:rsidR="009A5672" w:rsidRPr="00BD2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4B0039" w:rsidRPr="00BD2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5672" w:rsidRPr="00BD2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16,76%</w:t>
      </w:r>
      <w:r w:rsidR="004B0039" w:rsidRPr="00BD2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Польша</w:t>
      </w:r>
      <w:r w:rsidR="009A5672" w:rsidRPr="00BD2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16,6%, Чехия – 16,2%, Словакия – 15,4%). Обращаясь к Федеральному собранию, Президент выразил обоснованную уверенность в том, что «уже во втором квартале текущего года приблизится к целевому уровню – 4%»</w:t>
      </w:r>
      <w:r w:rsidR="00E83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- Наталья Киселева</w:t>
      </w:r>
      <w:r w:rsidR="009A5672" w:rsidRPr="00BD2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667B01D" w14:textId="77777777" w:rsidR="00E83F1D" w:rsidRDefault="009A5672" w:rsidP="009A567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отметил В</w:t>
      </w:r>
      <w:r w:rsidR="00E83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ладимир </w:t>
      </w:r>
      <w:r w:rsidRPr="00BD2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Путин, основу устойчивости российской экономики составляет частный бизнес, кото</w:t>
      </w:r>
      <w:r w:rsidR="007720A8" w:rsidRPr="00BD2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рый смог «адаптироваться к быстро меняющейся конъюнктуре». </w:t>
      </w:r>
    </w:p>
    <w:p w14:paraId="3845321C" w14:textId="7513EF1E" w:rsidR="00BD28F0" w:rsidRPr="00BD28F0" w:rsidRDefault="00E83F1D" w:rsidP="009A5672">
      <w:pPr>
        <w:ind w:firstLine="708"/>
        <w:jc w:val="both"/>
        <w:rPr>
          <w:rFonts w:ascii="Times New Roman" w:hAnsi="Times New Roman" w:cs="Times New Roman"/>
          <w:color w:val="2027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720A8" w:rsidRPr="00BD2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условиях 3-х кратного увеличения в 2022 году наложенных на страну санкций, введенных ограничений на экспорт и импорт российскому бизнесу приходилось менять сложившиеся практики, бизнес-</w:t>
      </w:r>
      <w:proofErr w:type="gramStart"/>
      <w:r w:rsidR="007720A8" w:rsidRPr="00BD2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модели,  профиль</w:t>
      </w:r>
      <w:proofErr w:type="gramEnd"/>
      <w:r w:rsidR="007720A8" w:rsidRPr="00BD2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направления деятельности. При этом по состоянию на декабрь 2022 года в </w:t>
      </w:r>
      <w:r w:rsidR="007720A8" w:rsidRPr="00BD2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России было зарегистрировано 5,97 млн субъектов МСП (плюс 2% к 2021 году) с общим количество работников 15,2 млн человек против 14,6 млн в 2021 году (плюс 4%)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BD28F0" w:rsidRPr="00BD2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Отмеченные тренды 2022 года говорят о том, что у России есть потенциал для запуска новых проектов, которые обеспечат экономический рост и высокую отдачу от инвестиций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директора Северо-Кавказского институт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– филиала РАНХиГС Наталья Киселева.</w:t>
      </w:r>
    </w:p>
    <w:p w14:paraId="6AB4494E" w14:textId="77777777" w:rsidR="00F20A0C" w:rsidRPr="00BD28F0" w:rsidRDefault="00F20A0C" w:rsidP="009A56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0A0C" w:rsidRPr="00BD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5B"/>
    <w:rsid w:val="00241301"/>
    <w:rsid w:val="003D565B"/>
    <w:rsid w:val="004B0039"/>
    <w:rsid w:val="007720A8"/>
    <w:rsid w:val="009A5672"/>
    <w:rsid w:val="00B76EE5"/>
    <w:rsid w:val="00BD28F0"/>
    <w:rsid w:val="00C5032A"/>
    <w:rsid w:val="00E83F1D"/>
    <w:rsid w:val="00F2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3E39"/>
  <w15:chartTrackingRefBased/>
  <w15:docId w15:val="{7C119BAC-DA0B-4743-8C1C-E0B53D14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Наталья Николаевна</dc:creator>
  <cp:keywords/>
  <dc:description/>
  <cp:lastModifiedBy>Идрисова Мадина Мусаевна</cp:lastModifiedBy>
  <cp:revision>2</cp:revision>
  <dcterms:created xsi:type="dcterms:W3CDTF">2023-02-27T09:49:00Z</dcterms:created>
  <dcterms:modified xsi:type="dcterms:W3CDTF">2023-02-27T09:49:00Z</dcterms:modified>
</cp:coreProperties>
</file>