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B" w:rsidRDefault="00EE5653" w:rsidP="00E23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E2391B" w:rsidP="00A52B2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8E5BF3">
              <w:rPr>
                <w:b/>
                <w:noProof/>
                <w:sz w:val="28"/>
                <w:szCs w:val="28"/>
              </w:rPr>
              <w:t>ОНТРОЛЬНО - РЕВИЗИОННАЯ КОМИССИЯ</w:t>
            </w:r>
          </w:p>
          <w:p w:rsidR="00E2391B" w:rsidRPr="001803F6" w:rsidRDefault="008E5BF3" w:rsidP="00A52B2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Степно</w:t>
            </w:r>
            <w:r w:rsidR="00E2391B">
              <w:rPr>
                <w:b/>
                <w:noProof/>
                <w:sz w:val="28"/>
                <w:szCs w:val="28"/>
              </w:rPr>
              <w:t>вского</w:t>
            </w:r>
            <w:r w:rsidR="00E2391B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E2391B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156A03" w:rsidP="007D6891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6" style="position:absolute;left:0;text-align:left;flip:y;z-index:251658240;mso-position-horizontal:center;mso-position-horizontal-relative:text;mso-position-vertical-relative:text" from="0,4pt" to="6in,4pt" strokeweight="3pt"/>
              </w:pict>
            </w:r>
          </w:p>
        </w:tc>
      </w:tr>
    </w:tbl>
    <w:p w:rsidR="00E2391B" w:rsidRDefault="00E2391B" w:rsidP="00E2391B">
      <w:pPr>
        <w:pStyle w:val="a3"/>
        <w:rPr>
          <w:bCs w:val="0"/>
          <w:szCs w:val="28"/>
        </w:rPr>
      </w:pPr>
    </w:p>
    <w:p w:rsidR="003033D2" w:rsidRDefault="003033D2" w:rsidP="00E2391B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165B44" w:rsidRDefault="00165B44" w:rsidP="00E2391B">
      <w:pPr>
        <w:jc w:val="center"/>
        <w:rPr>
          <w:sz w:val="28"/>
        </w:rPr>
      </w:pPr>
      <w:r>
        <w:rPr>
          <w:sz w:val="28"/>
        </w:rPr>
        <w:t xml:space="preserve">по результатам внешней проверки </w:t>
      </w:r>
      <w:r w:rsidR="006C7F2E">
        <w:rPr>
          <w:sz w:val="28"/>
        </w:rPr>
        <w:t xml:space="preserve">годовых </w:t>
      </w:r>
      <w:r>
        <w:rPr>
          <w:sz w:val="28"/>
        </w:rPr>
        <w:t xml:space="preserve">отчетов </w:t>
      </w:r>
      <w:r w:rsidR="006C7F2E">
        <w:rPr>
          <w:sz w:val="28"/>
        </w:rPr>
        <w:t>об исполнении бюджетов муниципальных образований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района</w:t>
      </w:r>
    </w:p>
    <w:p w:rsidR="00165B44" w:rsidRDefault="006C7F2E" w:rsidP="00E2391B">
      <w:pPr>
        <w:jc w:val="center"/>
        <w:rPr>
          <w:sz w:val="28"/>
        </w:rPr>
      </w:pPr>
      <w:r>
        <w:rPr>
          <w:sz w:val="28"/>
        </w:rPr>
        <w:t xml:space="preserve"> Ставропольского края за 2018</w:t>
      </w:r>
      <w:r w:rsidR="00165B44">
        <w:rPr>
          <w:sz w:val="28"/>
        </w:rPr>
        <w:t xml:space="preserve"> год</w:t>
      </w:r>
    </w:p>
    <w:p w:rsidR="00E2391B" w:rsidRPr="00E64553" w:rsidRDefault="00E2391B" w:rsidP="000F0105">
      <w:pPr>
        <w:pStyle w:val="a3"/>
        <w:jc w:val="both"/>
        <w:rPr>
          <w:b w:val="0"/>
          <w:szCs w:val="28"/>
        </w:rPr>
      </w:pPr>
      <w:r w:rsidRPr="001C47B4">
        <w:rPr>
          <w:b w:val="0"/>
          <w:szCs w:val="28"/>
        </w:rPr>
        <w:t xml:space="preserve">                                </w:t>
      </w:r>
      <w:r w:rsidR="000F0105">
        <w:rPr>
          <w:b w:val="0"/>
          <w:szCs w:val="28"/>
        </w:rPr>
        <w:t xml:space="preserve">                            </w:t>
      </w:r>
    </w:p>
    <w:p w:rsidR="002A141E" w:rsidRDefault="008C0E43" w:rsidP="008C0E43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Контрольно</w:t>
      </w:r>
      <w:proofErr w:type="spell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ревизионной комиссией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r w:rsidR="006C7F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Ставропольского края (далее –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Контрольно</w:t>
      </w:r>
      <w:proofErr w:type="spell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ревизионная комиссия) на основании статьи 264.4 Бюджетного кодекса Российской Федерации (далее – БК РФ)</w:t>
      </w:r>
      <w:r w:rsidR="006C7F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плана работы</w:t>
      </w:r>
      <w:proofErr w:type="gramStart"/>
      <w:r w:rsidR="006C7F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F56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C7F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="006C7F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онтрольно</w:t>
      </w:r>
      <w:proofErr w:type="spellEnd"/>
      <w:r w:rsidR="006C7F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ревизионной комиссии на 2019 год, </w:t>
      </w:r>
      <w:r w:rsidR="004C6F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С</w:t>
      </w:r>
      <w:r w:rsidR="006C7F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оглашений</w:t>
      </w:r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передаче полномочий по осуществлению внешнего муниципального финансового контроля, проведены внешние проверки годовых отчето</w:t>
      </w:r>
      <w:r w:rsidR="006C7F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об исполнении бюджетов за 2018</w:t>
      </w:r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следующих муниципальных образований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Ставропольского края:</w:t>
      </w:r>
    </w:p>
    <w:p w:rsidR="00867D46" w:rsidRPr="00867D46" w:rsidRDefault="00867D46" w:rsidP="00867D46">
      <w:pPr>
        <w:rPr>
          <w:sz w:val="28"/>
          <w:szCs w:val="28"/>
        </w:rPr>
      </w:pPr>
      <w:r>
        <w:t xml:space="preserve">          </w:t>
      </w:r>
      <w:proofErr w:type="spellStart"/>
      <w:r w:rsidRPr="00867D46">
        <w:rPr>
          <w:sz w:val="28"/>
          <w:szCs w:val="28"/>
        </w:rPr>
        <w:t>Богдановский</w:t>
      </w:r>
      <w:proofErr w:type="spellEnd"/>
      <w:r w:rsidRPr="00867D46">
        <w:rPr>
          <w:sz w:val="28"/>
          <w:szCs w:val="28"/>
        </w:rPr>
        <w:t xml:space="preserve"> сельсовет;</w:t>
      </w:r>
    </w:p>
    <w:p w:rsidR="00165B44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</w:t>
      </w:r>
      <w:proofErr w:type="spellStart"/>
      <w:r w:rsidRPr="00867D46">
        <w:rPr>
          <w:rFonts w:eastAsia="Calibri"/>
          <w:sz w:val="28"/>
          <w:szCs w:val="28"/>
        </w:rPr>
        <w:t>Варениковский</w:t>
      </w:r>
      <w:proofErr w:type="spellEnd"/>
      <w:r w:rsidRPr="00867D46">
        <w:rPr>
          <w:rFonts w:eastAsia="Calibri"/>
          <w:sz w:val="28"/>
          <w:szCs w:val="28"/>
        </w:rPr>
        <w:t xml:space="preserve"> сельсовет;</w:t>
      </w:r>
    </w:p>
    <w:p w:rsid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>
        <w:rPr>
          <w:rFonts w:eastAsia="Calibri"/>
          <w:sz w:val="28"/>
          <w:szCs w:val="28"/>
        </w:rPr>
        <w:t>Иргаклинский</w:t>
      </w:r>
      <w:proofErr w:type="spellEnd"/>
      <w:r>
        <w:rPr>
          <w:rFonts w:eastAsia="Calibri"/>
          <w:sz w:val="28"/>
          <w:szCs w:val="28"/>
        </w:rPr>
        <w:t xml:space="preserve"> сельсовет;</w:t>
      </w:r>
    </w:p>
    <w:p w:rsidR="006C7F2E" w:rsidRDefault="006C7F2E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>
        <w:rPr>
          <w:rFonts w:eastAsia="Calibri"/>
          <w:sz w:val="28"/>
          <w:szCs w:val="28"/>
        </w:rPr>
        <w:t>Ольгинский</w:t>
      </w:r>
      <w:proofErr w:type="spellEnd"/>
      <w:r>
        <w:rPr>
          <w:rFonts w:eastAsia="Calibri"/>
          <w:sz w:val="28"/>
          <w:szCs w:val="28"/>
        </w:rPr>
        <w:t xml:space="preserve"> сельсовет;</w:t>
      </w:r>
    </w:p>
    <w:p w:rsid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>
        <w:rPr>
          <w:rFonts w:eastAsia="Calibri"/>
          <w:sz w:val="28"/>
          <w:szCs w:val="28"/>
        </w:rPr>
        <w:t>Степновский</w:t>
      </w:r>
      <w:proofErr w:type="spellEnd"/>
      <w:r>
        <w:rPr>
          <w:rFonts w:eastAsia="Calibri"/>
          <w:sz w:val="28"/>
          <w:szCs w:val="28"/>
        </w:rPr>
        <w:t xml:space="preserve"> сельсовет;</w:t>
      </w:r>
    </w:p>
    <w:p w:rsid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село </w:t>
      </w:r>
      <w:proofErr w:type="spellStart"/>
      <w:r>
        <w:rPr>
          <w:rFonts w:eastAsia="Calibri"/>
          <w:sz w:val="28"/>
          <w:szCs w:val="28"/>
        </w:rPr>
        <w:t>Соломенское</w:t>
      </w:r>
      <w:proofErr w:type="spellEnd"/>
      <w:r>
        <w:rPr>
          <w:rFonts w:eastAsia="Calibri"/>
          <w:sz w:val="28"/>
          <w:szCs w:val="28"/>
        </w:rPr>
        <w:t>.</w:t>
      </w:r>
    </w:p>
    <w:p w:rsidR="00867D46" w:rsidRDefault="001F0A0F" w:rsidP="00D05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6C7F2E">
        <w:rPr>
          <w:rFonts w:eastAsia="Calibri"/>
          <w:sz w:val="28"/>
          <w:szCs w:val="28"/>
        </w:rPr>
        <w:t>В ходе внешних проверок</w:t>
      </w:r>
      <w:proofErr w:type="gramStart"/>
      <w:r w:rsidR="006C7F2E">
        <w:rPr>
          <w:rFonts w:eastAsia="Calibri"/>
          <w:sz w:val="28"/>
          <w:szCs w:val="28"/>
        </w:rPr>
        <w:t xml:space="preserve"> </w:t>
      </w:r>
      <w:proofErr w:type="spellStart"/>
      <w:r w:rsidR="00AE1224">
        <w:rPr>
          <w:rFonts w:eastAsia="Calibri"/>
          <w:sz w:val="28"/>
          <w:szCs w:val="28"/>
        </w:rPr>
        <w:t>К</w:t>
      </w:r>
      <w:proofErr w:type="gramEnd"/>
      <w:r w:rsidR="00AE1224">
        <w:rPr>
          <w:rFonts w:eastAsia="Calibri"/>
          <w:sz w:val="28"/>
          <w:szCs w:val="28"/>
        </w:rPr>
        <w:t>онтрольно</w:t>
      </w:r>
      <w:proofErr w:type="spellEnd"/>
      <w:r w:rsidR="00AE1224">
        <w:rPr>
          <w:rFonts w:eastAsia="Calibri"/>
          <w:sz w:val="28"/>
          <w:szCs w:val="28"/>
        </w:rPr>
        <w:t xml:space="preserve"> – ревизионной комиссией </w:t>
      </w:r>
      <w:r w:rsidR="006C7F2E">
        <w:rPr>
          <w:rFonts w:eastAsia="Calibri"/>
          <w:sz w:val="28"/>
          <w:szCs w:val="28"/>
        </w:rPr>
        <w:t xml:space="preserve">проанализированы проекты решений  </w:t>
      </w:r>
      <w:r w:rsidR="00646651">
        <w:rPr>
          <w:rFonts w:eastAsia="Calibri"/>
          <w:sz w:val="28"/>
          <w:szCs w:val="28"/>
        </w:rPr>
        <w:t xml:space="preserve"> </w:t>
      </w:r>
      <w:r w:rsidR="003F568F">
        <w:rPr>
          <w:rFonts w:eastAsia="Calibri"/>
          <w:sz w:val="28"/>
          <w:szCs w:val="28"/>
        </w:rPr>
        <w:t>отчетов об исполнении бюджетов муниципальных образований</w:t>
      </w:r>
      <w:r w:rsidR="00830AE1">
        <w:rPr>
          <w:rFonts w:eastAsia="Calibri"/>
          <w:sz w:val="28"/>
          <w:szCs w:val="28"/>
        </w:rPr>
        <w:t xml:space="preserve"> за 2018 год, бюджетная отчетность главных распорядителей бюджетных средств. </w:t>
      </w:r>
      <w:r w:rsidR="006C7F2E">
        <w:rPr>
          <w:rFonts w:eastAsia="Calibri"/>
          <w:sz w:val="28"/>
          <w:szCs w:val="28"/>
        </w:rPr>
        <w:t xml:space="preserve">По результатам проведенных внешних проверок годовых отчетов об исполнении бюджетов перечисленных муниципальных образований, </w:t>
      </w:r>
      <w:proofErr w:type="spellStart"/>
      <w:r w:rsidR="00646651">
        <w:rPr>
          <w:rFonts w:eastAsia="Calibri"/>
          <w:sz w:val="28"/>
          <w:szCs w:val="28"/>
        </w:rPr>
        <w:t>Контрольно</w:t>
      </w:r>
      <w:proofErr w:type="spellEnd"/>
      <w:r w:rsidR="00646651">
        <w:rPr>
          <w:rFonts w:eastAsia="Calibri"/>
          <w:sz w:val="28"/>
          <w:szCs w:val="28"/>
        </w:rPr>
        <w:t xml:space="preserve"> – ревизионной комиссией подготовлены заключения, которые направлены г</w:t>
      </w:r>
      <w:r w:rsidR="00475B49">
        <w:rPr>
          <w:rFonts w:eastAsia="Calibri"/>
          <w:sz w:val="28"/>
          <w:szCs w:val="28"/>
        </w:rPr>
        <w:t>лавам муниципальных образований и</w:t>
      </w:r>
      <w:r w:rsidR="00646651">
        <w:rPr>
          <w:rFonts w:eastAsia="Calibri"/>
          <w:sz w:val="28"/>
          <w:szCs w:val="28"/>
        </w:rPr>
        <w:t xml:space="preserve"> исполняющим полномочия председателей Советов депутатов.</w:t>
      </w:r>
    </w:p>
    <w:p w:rsidR="00D05E4A" w:rsidRDefault="001F0A0F" w:rsidP="00D05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="00D05E4A">
        <w:rPr>
          <w:rFonts w:eastAsia="Calibri"/>
          <w:sz w:val="28"/>
          <w:szCs w:val="28"/>
        </w:rPr>
        <w:t xml:space="preserve">В </w:t>
      </w:r>
      <w:r w:rsidR="00830AE1">
        <w:rPr>
          <w:rFonts w:eastAsia="Calibri"/>
          <w:sz w:val="28"/>
          <w:szCs w:val="28"/>
        </w:rPr>
        <w:t xml:space="preserve">рамках проведения экспертных мероприятий, </w:t>
      </w:r>
      <w:proofErr w:type="spellStart"/>
      <w:r w:rsidR="00AE1224">
        <w:rPr>
          <w:rFonts w:eastAsia="Calibri"/>
          <w:sz w:val="28"/>
          <w:szCs w:val="28"/>
        </w:rPr>
        <w:t>Контрольно</w:t>
      </w:r>
      <w:proofErr w:type="spellEnd"/>
      <w:r w:rsidR="00AE1224">
        <w:rPr>
          <w:rFonts w:eastAsia="Calibri"/>
          <w:sz w:val="28"/>
          <w:szCs w:val="28"/>
        </w:rPr>
        <w:t xml:space="preserve"> – ревизионной комиссией </w:t>
      </w:r>
      <w:r w:rsidR="00830AE1">
        <w:rPr>
          <w:rFonts w:eastAsia="Calibri"/>
          <w:sz w:val="28"/>
          <w:szCs w:val="28"/>
        </w:rPr>
        <w:t>оценена полнота и правильность заполнения форм бюджетной отчетности, дана оценка бюджетных показателей по основным доходным источ</w:t>
      </w:r>
      <w:r w:rsidR="00EE1D05">
        <w:rPr>
          <w:rFonts w:eastAsia="Calibri"/>
          <w:sz w:val="28"/>
          <w:szCs w:val="28"/>
        </w:rPr>
        <w:t>никам и по основным разделам кла</w:t>
      </w:r>
      <w:r w:rsidR="00830AE1">
        <w:rPr>
          <w:rFonts w:eastAsia="Calibri"/>
          <w:sz w:val="28"/>
          <w:szCs w:val="28"/>
        </w:rPr>
        <w:t xml:space="preserve">ссификации расходов, отражено соответствие показателей годовой бухгалтерской отчетности с представленными проектами решений о бюджете, а также сроки представления годовых отчетов для </w:t>
      </w:r>
      <w:r w:rsidR="00867C3A">
        <w:rPr>
          <w:rFonts w:eastAsia="Calibri"/>
          <w:sz w:val="28"/>
          <w:szCs w:val="28"/>
        </w:rPr>
        <w:t xml:space="preserve">проведения </w:t>
      </w:r>
      <w:r w:rsidR="00830AE1">
        <w:rPr>
          <w:rFonts w:eastAsia="Calibri"/>
          <w:sz w:val="28"/>
          <w:szCs w:val="28"/>
        </w:rPr>
        <w:t>внешней проверки.</w:t>
      </w:r>
      <w:proofErr w:type="gramEnd"/>
      <w:r w:rsidR="00830AE1">
        <w:rPr>
          <w:rFonts w:eastAsia="Calibri"/>
          <w:sz w:val="28"/>
          <w:szCs w:val="28"/>
        </w:rPr>
        <w:t xml:space="preserve"> В результате установлено:</w:t>
      </w:r>
    </w:p>
    <w:p w:rsidR="000851E1" w:rsidRDefault="000851E1" w:rsidP="00D05E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 Годовые отчеты для проведения вн</w:t>
      </w:r>
      <w:r w:rsidR="001E2755">
        <w:rPr>
          <w:rFonts w:eastAsia="Calibri"/>
          <w:sz w:val="28"/>
          <w:szCs w:val="28"/>
        </w:rPr>
        <w:t>ешней проверки представлены  в</w:t>
      </w:r>
      <w:proofErr w:type="gramStart"/>
      <w:r w:rsidR="001E2755">
        <w:rPr>
          <w:rFonts w:eastAsia="Calibri"/>
          <w:sz w:val="28"/>
          <w:szCs w:val="28"/>
        </w:rPr>
        <w:t xml:space="preserve"> </w:t>
      </w:r>
      <w:proofErr w:type="spellStart"/>
      <w:r w:rsidR="001E2755">
        <w:rPr>
          <w:rFonts w:eastAsia="Calibri"/>
          <w:sz w:val="28"/>
          <w:szCs w:val="28"/>
        </w:rPr>
        <w:t>К</w:t>
      </w:r>
      <w:proofErr w:type="gramEnd"/>
      <w:r w:rsidR="001E2755">
        <w:rPr>
          <w:rFonts w:eastAsia="Calibri"/>
          <w:sz w:val="28"/>
          <w:szCs w:val="28"/>
        </w:rPr>
        <w:t>онтрол</w:t>
      </w:r>
      <w:r w:rsidR="002B3CE1">
        <w:rPr>
          <w:rFonts w:eastAsia="Calibri"/>
          <w:sz w:val="28"/>
          <w:szCs w:val="28"/>
        </w:rPr>
        <w:t>ьно</w:t>
      </w:r>
      <w:proofErr w:type="spellEnd"/>
      <w:r w:rsidR="002B3CE1">
        <w:rPr>
          <w:rFonts w:eastAsia="Calibri"/>
          <w:sz w:val="28"/>
          <w:szCs w:val="28"/>
        </w:rPr>
        <w:t xml:space="preserve"> – ревизионную комиссию двумя </w:t>
      </w:r>
      <w:r w:rsidR="003F568F">
        <w:rPr>
          <w:rFonts w:eastAsia="Calibri"/>
          <w:sz w:val="28"/>
          <w:szCs w:val="28"/>
        </w:rPr>
        <w:t>муниципальными образованиями</w:t>
      </w:r>
      <w:r w:rsidR="002B3CE1">
        <w:rPr>
          <w:rFonts w:eastAsia="Calibri"/>
          <w:sz w:val="28"/>
          <w:szCs w:val="28"/>
        </w:rPr>
        <w:t xml:space="preserve"> (</w:t>
      </w:r>
      <w:proofErr w:type="spellStart"/>
      <w:r w:rsidR="002B3CE1">
        <w:rPr>
          <w:rFonts w:eastAsia="Calibri"/>
          <w:sz w:val="28"/>
          <w:szCs w:val="28"/>
        </w:rPr>
        <w:t>Ольгинский</w:t>
      </w:r>
      <w:proofErr w:type="spellEnd"/>
      <w:r w:rsidR="002B3CE1">
        <w:rPr>
          <w:rFonts w:eastAsia="Calibri"/>
          <w:sz w:val="28"/>
          <w:szCs w:val="28"/>
        </w:rPr>
        <w:t xml:space="preserve"> сельсовет, </w:t>
      </w:r>
      <w:proofErr w:type="spellStart"/>
      <w:r w:rsidR="002B3CE1">
        <w:rPr>
          <w:rFonts w:eastAsia="Calibri"/>
          <w:sz w:val="28"/>
          <w:szCs w:val="28"/>
        </w:rPr>
        <w:t>Иргаклинский</w:t>
      </w:r>
      <w:proofErr w:type="spellEnd"/>
      <w:r w:rsidR="002B3CE1">
        <w:rPr>
          <w:rFonts w:eastAsia="Calibri"/>
          <w:sz w:val="28"/>
          <w:szCs w:val="28"/>
        </w:rPr>
        <w:t xml:space="preserve"> сельсовет</w:t>
      </w:r>
      <w:r w:rsidR="001E2755">
        <w:rPr>
          <w:rFonts w:eastAsia="Calibri"/>
          <w:sz w:val="28"/>
          <w:szCs w:val="28"/>
        </w:rPr>
        <w:t xml:space="preserve">) </w:t>
      </w:r>
      <w:r w:rsidR="009F0304">
        <w:rPr>
          <w:rFonts w:eastAsia="Calibri"/>
          <w:sz w:val="28"/>
          <w:szCs w:val="28"/>
        </w:rPr>
        <w:t xml:space="preserve">с нарушением срока, установленного пунктом 3 статьи 264.4 БК РФ и </w:t>
      </w:r>
      <w:r w:rsidR="009F0304">
        <w:rPr>
          <w:rFonts w:eastAsia="Calibri"/>
          <w:sz w:val="28"/>
          <w:szCs w:val="28"/>
        </w:rPr>
        <w:lastRenderedPageBreak/>
        <w:t>соответствующим статьям Положений о бюджетном процессе в конкретном муниципальном образовании.</w:t>
      </w:r>
    </w:p>
    <w:p w:rsidR="00D05E4A" w:rsidRPr="00D05E4A" w:rsidRDefault="001F0A0F" w:rsidP="00DA3E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F0304">
        <w:rPr>
          <w:rFonts w:eastAsia="Calibri"/>
          <w:sz w:val="28"/>
          <w:szCs w:val="28"/>
        </w:rPr>
        <w:t>2</w:t>
      </w:r>
      <w:r w:rsidR="00DA3EB0">
        <w:rPr>
          <w:rFonts w:eastAsia="Calibri"/>
          <w:sz w:val="28"/>
          <w:szCs w:val="28"/>
        </w:rPr>
        <w:t xml:space="preserve">. </w:t>
      </w:r>
      <w:r w:rsidR="00F46C75">
        <w:rPr>
          <w:rFonts w:eastAsia="Calibri"/>
          <w:sz w:val="28"/>
          <w:szCs w:val="28"/>
        </w:rPr>
        <w:t>Перечень отдельных приложений</w:t>
      </w:r>
      <w:r w:rsidR="00D05E4A" w:rsidRPr="00D05E4A">
        <w:rPr>
          <w:rFonts w:eastAsia="Calibri"/>
          <w:sz w:val="28"/>
          <w:szCs w:val="28"/>
        </w:rPr>
        <w:t xml:space="preserve"> к проекту решения об исполнении бюджета</w:t>
      </w:r>
      <w:r w:rsidR="00F46C75">
        <w:rPr>
          <w:rFonts w:eastAsia="Calibri"/>
          <w:sz w:val="28"/>
          <w:szCs w:val="28"/>
        </w:rPr>
        <w:t xml:space="preserve"> муниципального образования</w:t>
      </w:r>
      <w:r w:rsidR="00D05E4A" w:rsidRPr="00D05E4A">
        <w:rPr>
          <w:rFonts w:eastAsia="Calibri"/>
          <w:sz w:val="28"/>
          <w:szCs w:val="28"/>
        </w:rPr>
        <w:t xml:space="preserve"> не соответствует требованиям статьи 264.6 БК РФ и соответствующим статьям Положений о бюджетном процессе в конкре</w:t>
      </w:r>
      <w:r w:rsidR="00526632">
        <w:rPr>
          <w:rFonts w:eastAsia="Calibri"/>
          <w:sz w:val="28"/>
          <w:szCs w:val="28"/>
        </w:rPr>
        <w:t>тном муниципальном образовании.</w:t>
      </w:r>
    </w:p>
    <w:p w:rsidR="00D05E4A" w:rsidRDefault="001F0A0F" w:rsidP="00DA3E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F0304">
        <w:rPr>
          <w:rFonts w:eastAsia="Calibri"/>
          <w:sz w:val="28"/>
          <w:szCs w:val="28"/>
        </w:rPr>
        <w:t>3</w:t>
      </w:r>
      <w:r w:rsidR="00DA3EB0">
        <w:rPr>
          <w:rFonts w:eastAsia="Calibri"/>
          <w:sz w:val="28"/>
          <w:szCs w:val="28"/>
        </w:rPr>
        <w:t xml:space="preserve">. </w:t>
      </w:r>
      <w:proofErr w:type="gramStart"/>
      <w:r w:rsidR="00526632">
        <w:rPr>
          <w:rFonts w:eastAsia="Calibri"/>
          <w:sz w:val="28"/>
          <w:szCs w:val="28"/>
        </w:rPr>
        <w:t>Плановые показатели по доходам</w:t>
      </w:r>
      <w:r w:rsidR="00D15251">
        <w:rPr>
          <w:rFonts w:eastAsia="Calibri"/>
          <w:sz w:val="28"/>
          <w:szCs w:val="28"/>
        </w:rPr>
        <w:t xml:space="preserve"> (</w:t>
      </w:r>
      <w:r w:rsidR="00902F41">
        <w:rPr>
          <w:rFonts w:eastAsia="Calibri"/>
          <w:sz w:val="28"/>
          <w:szCs w:val="28"/>
        </w:rPr>
        <w:t>налоги на совокупный доход, налоги на имущество, доходы от оказания платных услуг (работ) и компенсации затрат государства, штрафы, санкции, возмещение ущерба)</w:t>
      </w:r>
      <w:r w:rsidR="00790792">
        <w:rPr>
          <w:rFonts w:eastAsia="Calibri"/>
          <w:sz w:val="28"/>
          <w:szCs w:val="28"/>
        </w:rPr>
        <w:t xml:space="preserve"> в двух муниципальных образованиях</w:t>
      </w:r>
      <w:r w:rsidR="00526632">
        <w:rPr>
          <w:rFonts w:eastAsia="Calibri"/>
          <w:sz w:val="28"/>
          <w:szCs w:val="28"/>
        </w:rPr>
        <w:t xml:space="preserve"> в форме 0503127 «</w:t>
      </w:r>
      <w:r w:rsidR="00790792">
        <w:rPr>
          <w:rFonts w:eastAsia="Calibri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790792">
        <w:rPr>
          <w:rFonts w:eastAsia="Calibri"/>
          <w:sz w:val="28"/>
          <w:szCs w:val="28"/>
        </w:rPr>
        <w:t xml:space="preserve"> (далее – форма 0503127) в нарушение пункта</w:t>
      </w:r>
      <w:proofErr w:type="gramEnd"/>
      <w:r w:rsidR="00790792">
        <w:rPr>
          <w:rFonts w:eastAsia="Calibri"/>
          <w:sz w:val="28"/>
          <w:szCs w:val="28"/>
        </w:rPr>
        <w:t xml:space="preserve"> 55 Инструкции</w:t>
      </w:r>
      <w:r w:rsidR="00D15251">
        <w:rPr>
          <w:rFonts w:eastAsia="Calibri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</w:t>
      </w:r>
      <w:r w:rsidR="00D15251">
        <w:rPr>
          <w:rFonts w:eastAsia="Calibri"/>
          <w:sz w:val="28"/>
          <w:szCs w:val="28"/>
        </w:rPr>
        <w:t>91н (далее – Инструкция № 191н)</w:t>
      </w:r>
      <w:r w:rsidR="00790792">
        <w:rPr>
          <w:rFonts w:eastAsia="Calibri"/>
          <w:sz w:val="28"/>
          <w:szCs w:val="28"/>
        </w:rPr>
        <w:t xml:space="preserve"> не соответствуют </w:t>
      </w:r>
      <w:r w:rsidR="00902F41">
        <w:rPr>
          <w:rFonts w:eastAsia="Calibri"/>
          <w:sz w:val="28"/>
          <w:szCs w:val="28"/>
        </w:rPr>
        <w:t>показателям  решений</w:t>
      </w:r>
      <w:r w:rsidR="00790792">
        <w:rPr>
          <w:rFonts w:eastAsia="Calibri"/>
          <w:sz w:val="28"/>
          <w:szCs w:val="28"/>
        </w:rPr>
        <w:t xml:space="preserve"> совета депутатов муниципальных образований с учетом внесенных изменений в бюджеты муниципальных образований на 2018 год</w:t>
      </w:r>
      <w:r w:rsidR="004678F8">
        <w:rPr>
          <w:rFonts w:eastAsia="Calibri"/>
          <w:sz w:val="28"/>
          <w:szCs w:val="28"/>
        </w:rPr>
        <w:t>.</w:t>
      </w:r>
    </w:p>
    <w:p w:rsidR="00211F7D" w:rsidRDefault="00211F7D" w:rsidP="00DA3E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4. В двух муниципальных образования</w:t>
      </w:r>
      <w:r w:rsidR="00AE1224">
        <w:rPr>
          <w:rFonts w:eastAsia="Calibri"/>
          <w:sz w:val="28"/>
          <w:szCs w:val="28"/>
        </w:rPr>
        <w:t>х,  Приложения к решению совета</w:t>
      </w:r>
      <w:r>
        <w:rPr>
          <w:rFonts w:eastAsia="Calibri"/>
          <w:sz w:val="28"/>
          <w:szCs w:val="28"/>
        </w:rPr>
        <w:t xml:space="preserve"> не соответствуют приказу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нарушена иерархия в кодах бюджетной классификации.</w:t>
      </w:r>
    </w:p>
    <w:p w:rsidR="004678F8" w:rsidRDefault="001F0A0F" w:rsidP="006A2B1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211F7D">
        <w:rPr>
          <w:rFonts w:eastAsia="Calibri"/>
          <w:sz w:val="28"/>
          <w:szCs w:val="28"/>
        </w:rPr>
        <w:t>5</w:t>
      </w:r>
      <w:r w:rsidR="00DA3EB0">
        <w:rPr>
          <w:rFonts w:eastAsia="Calibri"/>
          <w:sz w:val="28"/>
          <w:szCs w:val="28"/>
        </w:rPr>
        <w:t xml:space="preserve">. </w:t>
      </w:r>
      <w:r w:rsidR="00AA39F7">
        <w:rPr>
          <w:rFonts w:eastAsia="Calibri"/>
          <w:sz w:val="28"/>
          <w:szCs w:val="28"/>
        </w:rPr>
        <w:t>Одним муниципальным образованием</w:t>
      </w:r>
      <w:r w:rsidR="00F46C75">
        <w:rPr>
          <w:rFonts w:eastAsia="Calibri"/>
          <w:sz w:val="28"/>
          <w:szCs w:val="28"/>
        </w:rPr>
        <w:t xml:space="preserve"> не представлен</w:t>
      </w:r>
      <w:r w:rsidR="004678F8">
        <w:rPr>
          <w:rFonts w:eastAsia="Calibri"/>
          <w:sz w:val="28"/>
          <w:szCs w:val="28"/>
        </w:rPr>
        <w:t xml:space="preserve"> </w:t>
      </w:r>
      <w:r w:rsidR="00F46C75">
        <w:rPr>
          <w:rFonts w:eastAsia="Calibri"/>
          <w:sz w:val="28"/>
          <w:szCs w:val="28"/>
        </w:rPr>
        <w:t>отчет об использовании бюджетных ассигнований резервного фонда муниципального образования,</w:t>
      </w:r>
      <w:r w:rsidR="004678F8">
        <w:rPr>
          <w:rFonts w:eastAsia="Calibri"/>
          <w:sz w:val="28"/>
          <w:szCs w:val="28"/>
        </w:rPr>
        <w:t xml:space="preserve"> </w:t>
      </w:r>
      <w:r w:rsidR="00F46C75">
        <w:rPr>
          <w:rFonts w:eastAsia="Calibri"/>
          <w:sz w:val="28"/>
          <w:szCs w:val="28"/>
        </w:rPr>
        <w:t>предусмотренный</w:t>
      </w:r>
      <w:r w:rsidR="00AA39F7">
        <w:rPr>
          <w:rFonts w:eastAsia="Calibri"/>
          <w:sz w:val="28"/>
          <w:szCs w:val="28"/>
        </w:rPr>
        <w:t xml:space="preserve"> соответствующей статьей Положения</w:t>
      </w:r>
      <w:r w:rsidR="004678F8">
        <w:rPr>
          <w:rFonts w:eastAsia="Calibri"/>
          <w:sz w:val="28"/>
          <w:szCs w:val="28"/>
        </w:rPr>
        <w:t xml:space="preserve"> о бю</w:t>
      </w:r>
      <w:r w:rsidR="00D177E6">
        <w:rPr>
          <w:rFonts w:eastAsia="Calibri"/>
          <w:sz w:val="28"/>
          <w:szCs w:val="28"/>
        </w:rPr>
        <w:t>джетном процессе в муниципальном образовании</w:t>
      </w:r>
      <w:r w:rsidR="006A2B19">
        <w:rPr>
          <w:rFonts w:eastAsia="Calibri"/>
          <w:sz w:val="28"/>
          <w:szCs w:val="28"/>
        </w:rPr>
        <w:t>.</w:t>
      </w:r>
    </w:p>
    <w:p w:rsidR="006A2B19" w:rsidRDefault="00211F7D" w:rsidP="006A2B1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6</w:t>
      </w:r>
      <w:r w:rsidR="006A2B19">
        <w:rPr>
          <w:rFonts w:eastAsia="Calibri"/>
          <w:sz w:val="28"/>
          <w:szCs w:val="28"/>
        </w:rPr>
        <w:t xml:space="preserve">. Годовой отчет одного муниципального образования содержит не все формы, подлежащие представлению в составе, определенном статьей 264.1 БК РФ, Инструкцией </w:t>
      </w:r>
      <w:r w:rsidR="00D15251">
        <w:rPr>
          <w:rFonts w:eastAsia="Calibri"/>
          <w:sz w:val="28"/>
          <w:szCs w:val="28"/>
        </w:rPr>
        <w:t>№ 191н</w:t>
      </w:r>
      <w:r w:rsidR="006A2B19">
        <w:rPr>
          <w:rFonts w:eastAsia="Calibri"/>
          <w:sz w:val="28"/>
          <w:szCs w:val="28"/>
        </w:rPr>
        <w:t>.</w:t>
      </w:r>
    </w:p>
    <w:p w:rsidR="00855A7E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C252D">
        <w:rPr>
          <w:rFonts w:eastAsia="Calibri"/>
          <w:sz w:val="28"/>
          <w:szCs w:val="28"/>
        </w:rPr>
        <w:t>7</w:t>
      </w:r>
      <w:r w:rsidR="00DA3EB0">
        <w:rPr>
          <w:rFonts w:eastAsia="Calibri"/>
          <w:sz w:val="28"/>
          <w:szCs w:val="28"/>
        </w:rPr>
        <w:t>.</w:t>
      </w:r>
      <w:r w:rsidR="00855A7E" w:rsidRPr="00855A7E">
        <w:rPr>
          <w:rFonts w:eastAsia="Calibri"/>
          <w:sz w:val="28"/>
          <w:szCs w:val="28"/>
        </w:rPr>
        <w:t xml:space="preserve"> </w:t>
      </w:r>
      <w:proofErr w:type="gramStart"/>
      <w:r w:rsidR="00AE1224">
        <w:rPr>
          <w:rFonts w:eastAsia="Calibri"/>
          <w:sz w:val="28"/>
          <w:szCs w:val="28"/>
        </w:rPr>
        <w:t>Анализом</w:t>
      </w:r>
      <w:r w:rsidR="00855A7E">
        <w:rPr>
          <w:rFonts w:eastAsia="Calibri"/>
          <w:sz w:val="28"/>
          <w:szCs w:val="28"/>
        </w:rPr>
        <w:t xml:space="preserve">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8E3A58">
        <w:rPr>
          <w:rFonts w:eastAsia="Calibri"/>
          <w:sz w:val="28"/>
          <w:szCs w:val="28"/>
        </w:rPr>
        <w:t>доходов бюджета» и формы 0503169 «Сведения по дебиторской и кредиторской задолженности</w:t>
      </w:r>
      <w:r w:rsidR="00855A7E">
        <w:rPr>
          <w:rFonts w:eastAsia="Calibri"/>
          <w:sz w:val="28"/>
          <w:szCs w:val="28"/>
        </w:rPr>
        <w:t xml:space="preserve">» </w:t>
      </w:r>
      <w:r w:rsidR="00F64AB7">
        <w:rPr>
          <w:rFonts w:eastAsia="Calibri"/>
          <w:sz w:val="28"/>
          <w:szCs w:val="28"/>
        </w:rPr>
        <w:t xml:space="preserve"> в </w:t>
      </w:r>
      <w:r w:rsidR="00B30BC5">
        <w:rPr>
          <w:rFonts w:eastAsia="Calibri"/>
          <w:color w:val="000000" w:themeColor="text1"/>
          <w:sz w:val="28"/>
          <w:szCs w:val="28"/>
        </w:rPr>
        <w:t>двух</w:t>
      </w:r>
      <w:r w:rsidR="00A44B07" w:rsidRPr="00A44B07">
        <w:rPr>
          <w:rFonts w:eastAsia="Calibri"/>
          <w:color w:val="000000" w:themeColor="text1"/>
          <w:sz w:val="28"/>
          <w:szCs w:val="28"/>
        </w:rPr>
        <w:t xml:space="preserve"> </w:t>
      </w:r>
      <w:r w:rsidR="00B30BC5">
        <w:rPr>
          <w:rFonts w:eastAsia="Calibri"/>
          <w:sz w:val="28"/>
          <w:szCs w:val="28"/>
        </w:rPr>
        <w:t>муниципальных образованиях</w:t>
      </w:r>
      <w:r w:rsidR="00F64AB7">
        <w:rPr>
          <w:rFonts w:eastAsia="Calibri"/>
          <w:sz w:val="28"/>
          <w:szCs w:val="28"/>
        </w:rPr>
        <w:t xml:space="preserve"> </w:t>
      </w:r>
      <w:r w:rsidR="00855A7E">
        <w:rPr>
          <w:rFonts w:eastAsia="Calibri"/>
          <w:sz w:val="28"/>
          <w:szCs w:val="28"/>
        </w:rPr>
        <w:t>установлены р</w:t>
      </w:r>
      <w:r w:rsidR="00B30BC5">
        <w:rPr>
          <w:rFonts w:eastAsia="Calibri"/>
          <w:sz w:val="28"/>
          <w:szCs w:val="28"/>
        </w:rPr>
        <w:t>асхождения показателей по счетам</w:t>
      </w:r>
      <w:r w:rsidR="008E3A58">
        <w:rPr>
          <w:rFonts w:eastAsia="Calibri"/>
          <w:sz w:val="28"/>
          <w:szCs w:val="28"/>
        </w:rPr>
        <w:t xml:space="preserve"> 0 205</w:t>
      </w:r>
      <w:r w:rsidR="00855A7E">
        <w:rPr>
          <w:rFonts w:eastAsia="Calibri"/>
          <w:sz w:val="28"/>
          <w:szCs w:val="28"/>
        </w:rPr>
        <w:t xml:space="preserve"> 00 000 «</w:t>
      </w:r>
      <w:r w:rsidR="008E3A58">
        <w:rPr>
          <w:rFonts w:eastAsia="Calibri"/>
          <w:sz w:val="28"/>
          <w:szCs w:val="28"/>
        </w:rPr>
        <w:t>Расчеты по доходам</w:t>
      </w:r>
      <w:r w:rsidR="00855A7E">
        <w:rPr>
          <w:rFonts w:eastAsia="Calibri"/>
          <w:sz w:val="28"/>
          <w:szCs w:val="28"/>
        </w:rPr>
        <w:t>»</w:t>
      </w:r>
      <w:r w:rsidR="00B30BC5">
        <w:rPr>
          <w:rFonts w:eastAsia="Calibri"/>
          <w:sz w:val="28"/>
          <w:szCs w:val="28"/>
        </w:rPr>
        <w:t xml:space="preserve"> и </w:t>
      </w:r>
      <w:r w:rsidR="003F568F">
        <w:rPr>
          <w:rFonts w:eastAsia="Calibri"/>
          <w:sz w:val="28"/>
          <w:szCs w:val="28"/>
        </w:rPr>
        <w:t xml:space="preserve">0 </w:t>
      </w:r>
      <w:r w:rsidR="00B30BC5">
        <w:rPr>
          <w:rFonts w:eastAsia="Calibri"/>
          <w:sz w:val="28"/>
          <w:szCs w:val="28"/>
        </w:rPr>
        <w:t>401 40</w:t>
      </w:r>
      <w:r w:rsidR="003F568F">
        <w:rPr>
          <w:rFonts w:eastAsia="Calibri"/>
          <w:sz w:val="28"/>
          <w:szCs w:val="28"/>
        </w:rPr>
        <w:t> </w:t>
      </w:r>
      <w:r w:rsidR="00B30BC5">
        <w:rPr>
          <w:rFonts w:eastAsia="Calibri"/>
          <w:sz w:val="28"/>
          <w:szCs w:val="28"/>
        </w:rPr>
        <w:t>000</w:t>
      </w:r>
      <w:r w:rsidR="003F568F">
        <w:rPr>
          <w:rFonts w:eastAsia="Calibri"/>
          <w:sz w:val="28"/>
          <w:szCs w:val="28"/>
        </w:rPr>
        <w:t xml:space="preserve"> «Доходы будущих периодов»</w:t>
      </w:r>
      <w:r w:rsidR="00D177E6">
        <w:rPr>
          <w:rFonts w:eastAsia="Calibri"/>
          <w:sz w:val="28"/>
          <w:szCs w:val="28"/>
        </w:rPr>
        <w:t xml:space="preserve"> </w:t>
      </w:r>
      <w:r w:rsidR="00855A7E">
        <w:rPr>
          <w:rFonts w:eastAsia="Calibri"/>
          <w:sz w:val="28"/>
          <w:szCs w:val="28"/>
        </w:rPr>
        <w:t>на начало и на конец</w:t>
      </w:r>
      <w:proofErr w:type="gramEnd"/>
      <w:r w:rsidR="00855A7E">
        <w:rPr>
          <w:rFonts w:eastAsia="Calibri"/>
          <w:sz w:val="28"/>
          <w:szCs w:val="28"/>
        </w:rPr>
        <w:t xml:space="preserve"> </w:t>
      </w:r>
      <w:r w:rsidR="00B30BC5">
        <w:rPr>
          <w:rFonts w:eastAsia="Calibri"/>
          <w:sz w:val="28"/>
          <w:szCs w:val="28"/>
        </w:rPr>
        <w:t>отчетного периода</w:t>
      </w:r>
      <w:r w:rsidR="00855A7E">
        <w:rPr>
          <w:rFonts w:eastAsia="Calibri"/>
          <w:sz w:val="28"/>
          <w:szCs w:val="28"/>
        </w:rPr>
        <w:t>.</w:t>
      </w:r>
      <w:r w:rsidR="00DA3EB0">
        <w:rPr>
          <w:rFonts w:eastAsia="Calibri"/>
          <w:sz w:val="28"/>
          <w:szCs w:val="28"/>
        </w:rPr>
        <w:t xml:space="preserve"> </w:t>
      </w:r>
    </w:p>
    <w:p w:rsidR="00B30BC5" w:rsidRDefault="00F64AB7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C252D">
        <w:rPr>
          <w:rFonts w:eastAsia="Calibri"/>
          <w:sz w:val="28"/>
          <w:szCs w:val="28"/>
        </w:rPr>
        <w:t>8</w:t>
      </w:r>
      <w:r w:rsidR="00855A7E">
        <w:rPr>
          <w:rFonts w:eastAsia="Calibri"/>
          <w:sz w:val="28"/>
          <w:szCs w:val="28"/>
        </w:rPr>
        <w:t xml:space="preserve">. </w:t>
      </w:r>
      <w:r w:rsidR="00DA3EB0">
        <w:rPr>
          <w:rFonts w:eastAsia="Calibri"/>
          <w:sz w:val="28"/>
          <w:szCs w:val="28"/>
        </w:rPr>
        <w:t xml:space="preserve">В ходе проверки </w:t>
      </w:r>
      <w:r w:rsidR="00B30BC5">
        <w:rPr>
          <w:rFonts w:eastAsia="Calibri"/>
          <w:sz w:val="28"/>
          <w:szCs w:val="28"/>
        </w:rPr>
        <w:t xml:space="preserve">представленной годовой </w:t>
      </w:r>
      <w:r w:rsidR="00DA3EB0">
        <w:rPr>
          <w:rFonts w:eastAsia="Calibri"/>
          <w:sz w:val="28"/>
          <w:szCs w:val="28"/>
        </w:rPr>
        <w:t xml:space="preserve">бюджетной отчетности установлены </w:t>
      </w:r>
      <w:r w:rsidR="00B30BC5">
        <w:rPr>
          <w:rFonts w:eastAsia="Calibri"/>
          <w:sz w:val="28"/>
          <w:szCs w:val="28"/>
        </w:rPr>
        <w:t>типовые нарушения, ошибки и замечания.</w:t>
      </w:r>
    </w:p>
    <w:p w:rsidR="00DA3EB0" w:rsidRDefault="00B30BC5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Установлены нарушения Инструкции</w:t>
      </w:r>
      <w:r w:rsidR="00DA3E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191н</w:t>
      </w:r>
      <w:r w:rsidR="00DA3EB0">
        <w:rPr>
          <w:rFonts w:eastAsia="Calibri"/>
          <w:sz w:val="28"/>
          <w:szCs w:val="28"/>
        </w:rPr>
        <w:t>, а именно:</w:t>
      </w:r>
    </w:p>
    <w:p w:rsidR="006258D1" w:rsidRDefault="006258D1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- в составе годовой бюджетной отчетности не представлены (не отражены в разделе 5 пояснительной записки формы 0503160 как формы с отсутствующими чис</w:t>
      </w:r>
      <w:r w:rsidR="00D15251">
        <w:rPr>
          <w:rFonts w:eastAsia="Calibri"/>
          <w:sz w:val="28"/>
          <w:szCs w:val="28"/>
        </w:rPr>
        <w:t>ловыми значениями) форма 0503166</w:t>
      </w:r>
      <w:r>
        <w:rPr>
          <w:rFonts w:eastAsia="Calibri"/>
          <w:sz w:val="28"/>
          <w:szCs w:val="28"/>
        </w:rPr>
        <w:t xml:space="preserve"> «Сведения об исполнении мероприятий в рамках целевых программ», форма 0503172 «</w:t>
      </w:r>
      <w:r w:rsidR="00A541DD">
        <w:rPr>
          <w:rFonts w:eastAsia="Calibri"/>
          <w:sz w:val="28"/>
          <w:szCs w:val="28"/>
        </w:rPr>
        <w:t>Сведения о государственном (</w:t>
      </w:r>
      <w:r>
        <w:rPr>
          <w:rFonts w:eastAsia="Calibri"/>
          <w:sz w:val="28"/>
          <w:szCs w:val="28"/>
        </w:rPr>
        <w:t>муниципальном) долге, предоставленных бюджетных кредитах»;</w:t>
      </w:r>
    </w:p>
    <w:p w:rsidR="0031077F" w:rsidRDefault="0031077F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не выполняются требования пункта 8 Инструкции № 191н, а именно в случае, если все показатели, предусмотренные формой бюджетной отчетности, не имеют числового значения, информация об этом не имеет отражения в пояснительной записке к бюджетной отчетности за отчетный период;</w:t>
      </w:r>
    </w:p>
    <w:p w:rsidR="00DA3EB0" w:rsidRDefault="00AD7C5C" w:rsidP="00AD7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DA3EB0">
        <w:rPr>
          <w:rFonts w:eastAsia="Calibri"/>
          <w:sz w:val="28"/>
          <w:szCs w:val="28"/>
        </w:rPr>
        <w:t xml:space="preserve">- </w:t>
      </w:r>
      <w:r w:rsidR="0098424D">
        <w:rPr>
          <w:rFonts w:eastAsia="Calibri"/>
          <w:sz w:val="28"/>
          <w:szCs w:val="28"/>
        </w:rPr>
        <w:t>одним муниципальным образованием в представленных формах годовой бюджетной отчетности  (форма 0503121 «Отчет о финансовых результатах деятельности»,</w:t>
      </w:r>
      <w:r w:rsidR="00A052F0">
        <w:rPr>
          <w:rFonts w:eastAsia="Calibri"/>
          <w:sz w:val="28"/>
          <w:szCs w:val="28"/>
        </w:rPr>
        <w:t xml:space="preserve"> форма</w:t>
      </w:r>
      <w:r w:rsidR="0098424D">
        <w:rPr>
          <w:rFonts w:eastAsia="Calibri"/>
          <w:sz w:val="28"/>
          <w:szCs w:val="28"/>
        </w:rPr>
        <w:t xml:space="preserve"> 0503120 «Баланс исполнения бюджета», </w:t>
      </w:r>
      <w:r w:rsidR="00A052F0">
        <w:rPr>
          <w:rFonts w:eastAsia="Calibri"/>
          <w:sz w:val="28"/>
          <w:szCs w:val="28"/>
        </w:rPr>
        <w:t xml:space="preserve">форма </w:t>
      </w:r>
      <w:r w:rsidR="0098424D">
        <w:rPr>
          <w:rFonts w:eastAsia="Calibri"/>
          <w:sz w:val="28"/>
          <w:szCs w:val="28"/>
        </w:rPr>
        <w:t>0503173 «Сведения об изменении</w:t>
      </w:r>
      <w:r w:rsidR="00D15251">
        <w:rPr>
          <w:rFonts w:eastAsia="Calibri"/>
          <w:sz w:val="28"/>
          <w:szCs w:val="28"/>
        </w:rPr>
        <w:t xml:space="preserve"> остатков валюты баланса»)</w:t>
      </w:r>
      <w:r w:rsidR="0098424D">
        <w:rPr>
          <w:rFonts w:eastAsia="Calibri"/>
          <w:sz w:val="28"/>
          <w:szCs w:val="28"/>
        </w:rPr>
        <w:t xml:space="preserve"> отсутствуют строки, предусмотренные Инструкцией № 191н.</w:t>
      </w:r>
      <w:r w:rsidR="00A052F0">
        <w:rPr>
          <w:rFonts w:eastAsia="Calibri"/>
          <w:sz w:val="28"/>
          <w:szCs w:val="28"/>
        </w:rPr>
        <w:t xml:space="preserve"> В шести муниципальных образованиях в нарушение пункта 62 Инструкции № 191н в форме </w:t>
      </w:r>
      <w:r w:rsidR="006D6D1E">
        <w:rPr>
          <w:rFonts w:eastAsia="Calibri"/>
          <w:sz w:val="28"/>
          <w:szCs w:val="28"/>
        </w:rPr>
        <w:t>0503127</w:t>
      </w:r>
      <w:r w:rsidR="00A52B2C">
        <w:rPr>
          <w:rFonts w:eastAsia="Calibri"/>
          <w:sz w:val="28"/>
          <w:szCs w:val="28"/>
        </w:rPr>
        <w:t xml:space="preserve"> </w:t>
      </w:r>
      <w:r w:rsidR="00A052F0">
        <w:rPr>
          <w:rFonts w:eastAsia="Calibri"/>
          <w:sz w:val="28"/>
          <w:szCs w:val="28"/>
        </w:rPr>
        <w:t>- отсутствуют строки 821,822;</w:t>
      </w:r>
      <w:r w:rsidR="00A52B2C">
        <w:rPr>
          <w:rFonts w:eastAsia="Calibri"/>
          <w:sz w:val="28"/>
          <w:szCs w:val="28"/>
        </w:rPr>
        <w:t xml:space="preserve"> </w:t>
      </w:r>
    </w:p>
    <w:p w:rsidR="00CB7C0E" w:rsidRPr="001B1AAF" w:rsidRDefault="00CB7C0E" w:rsidP="00CB7C0E">
      <w:pPr>
        <w:jc w:val="both"/>
        <w:rPr>
          <w:rFonts w:eastAsia="Calibri"/>
          <w:color w:val="000000" w:themeColor="text1"/>
          <w:sz w:val="28"/>
          <w:szCs w:val="28"/>
        </w:rPr>
      </w:pPr>
      <w:r w:rsidRPr="001B1AAF">
        <w:rPr>
          <w:rFonts w:eastAsia="Calibri"/>
          <w:color w:val="000000" w:themeColor="text1"/>
          <w:sz w:val="28"/>
          <w:szCs w:val="28"/>
        </w:rPr>
        <w:t xml:space="preserve">         - бюдже</w:t>
      </w:r>
      <w:r w:rsidR="00A541DD" w:rsidRPr="001B1AAF">
        <w:rPr>
          <w:rFonts w:eastAsia="Calibri"/>
          <w:color w:val="000000" w:themeColor="text1"/>
          <w:sz w:val="28"/>
          <w:szCs w:val="28"/>
        </w:rPr>
        <w:t>тная отчетность одного муниципального образования</w:t>
      </w:r>
      <w:r w:rsidRPr="001B1AAF">
        <w:rPr>
          <w:rFonts w:eastAsia="Calibri"/>
          <w:color w:val="000000" w:themeColor="text1"/>
          <w:sz w:val="28"/>
          <w:szCs w:val="28"/>
        </w:rPr>
        <w:t xml:space="preserve"> в нарушение пункта 4 Инструкции № 191н представлена в несброшюрованном виде, </w:t>
      </w:r>
      <w:r w:rsidR="00A541DD" w:rsidRPr="001B1AAF">
        <w:rPr>
          <w:rFonts w:eastAsia="Calibri"/>
          <w:color w:val="000000" w:themeColor="text1"/>
          <w:sz w:val="28"/>
          <w:szCs w:val="28"/>
        </w:rPr>
        <w:t xml:space="preserve"> не пронумерована</w:t>
      </w:r>
      <w:r w:rsidRPr="001B1AAF">
        <w:rPr>
          <w:rFonts w:eastAsia="Calibri"/>
          <w:color w:val="000000" w:themeColor="text1"/>
          <w:sz w:val="28"/>
          <w:szCs w:val="28"/>
        </w:rPr>
        <w:t>;</w:t>
      </w:r>
    </w:p>
    <w:p w:rsidR="0091786F" w:rsidRDefault="0091786F" w:rsidP="00AD7C5C">
      <w:pPr>
        <w:jc w:val="both"/>
        <w:rPr>
          <w:rFonts w:eastAsia="Calibri"/>
          <w:color w:val="000000" w:themeColor="text1"/>
          <w:sz w:val="28"/>
          <w:szCs w:val="28"/>
        </w:rPr>
      </w:pPr>
      <w:r w:rsidRPr="001B1AAF">
        <w:rPr>
          <w:rFonts w:eastAsia="Calibri"/>
          <w:color w:val="000000" w:themeColor="text1"/>
          <w:sz w:val="28"/>
          <w:szCs w:val="28"/>
        </w:rPr>
        <w:t xml:space="preserve">        </w:t>
      </w:r>
      <w:r w:rsidR="00891D6A" w:rsidRPr="001B1AAF">
        <w:rPr>
          <w:rFonts w:eastAsia="Calibri"/>
          <w:color w:val="000000" w:themeColor="text1"/>
          <w:sz w:val="28"/>
          <w:szCs w:val="28"/>
        </w:rPr>
        <w:t xml:space="preserve"> </w:t>
      </w:r>
      <w:r w:rsidR="00846921" w:rsidRPr="001B1AAF">
        <w:rPr>
          <w:rFonts w:eastAsia="Calibri"/>
          <w:color w:val="000000" w:themeColor="text1"/>
          <w:sz w:val="28"/>
          <w:szCs w:val="28"/>
        </w:rPr>
        <w:t xml:space="preserve">- </w:t>
      </w:r>
      <w:r w:rsidR="0001621C" w:rsidRPr="001B1AAF">
        <w:rPr>
          <w:rFonts w:eastAsia="Calibri"/>
          <w:color w:val="000000" w:themeColor="text1"/>
          <w:sz w:val="28"/>
          <w:szCs w:val="28"/>
        </w:rPr>
        <w:t xml:space="preserve">в нарушение пункта 6 Инструкции № 191н </w:t>
      </w:r>
      <w:r w:rsidRPr="001B1AAF">
        <w:rPr>
          <w:rFonts w:eastAsia="Calibri"/>
          <w:color w:val="000000" w:themeColor="text1"/>
          <w:sz w:val="28"/>
          <w:szCs w:val="28"/>
        </w:rPr>
        <w:t xml:space="preserve"> </w:t>
      </w:r>
      <w:r w:rsidR="00846921" w:rsidRPr="001B1AAF">
        <w:rPr>
          <w:rFonts w:eastAsia="Calibri"/>
          <w:color w:val="000000" w:themeColor="text1"/>
          <w:sz w:val="28"/>
          <w:szCs w:val="28"/>
        </w:rPr>
        <w:t>бюджетная отчетность одного муниципального образования</w:t>
      </w:r>
      <w:r w:rsidRPr="001B1AAF">
        <w:rPr>
          <w:rFonts w:eastAsia="Calibri"/>
          <w:color w:val="000000" w:themeColor="text1"/>
          <w:sz w:val="28"/>
          <w:szCs w:val="28"/>
        </w:rPr>
        <w:t xml:space="preserve"> </w:t>
      </w:r>
      <w:r w:rsidR="00846921" w:rsidRPr="001B1AAF">
        <w:rPr>
          <w:rFonts w:eastAsia="Calibri"/>
          <w:color w:val="000000" w:themeColor="text1"/>
          <w:sz w:val="28"/>
          <w:szCs w:val="28"/>
        </w:rPr>
        <w:t>не</w:t>
      </w:r>
      <w:r w:rsidR="0031077F" w:rsidRPr="001B1AAF">
        <w:rPr>
          <w:rFonts w:eastAsia="Calibri"/>
          <w:color w:val="000000" w:themeColor="text1"/>
          <w:sz w:val="28"/>
          <w:szCs w:val="28"/>
        </w:rPr>
        <w:t xml:space="preserve"> подписана главным бухгалтером;</w:t>
      </w:r>
    </w:p>
    <w:p w:rsidR="001B1AAF" w:rsidRDefault="001B1AAF" w:rsidP="00AD7C5C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- одним муниципальным образованием в нарушение пункта 158 Инструкции № 191н в составе годовой б</w:t>
      </w:r>
      <w:r w:rsidR="00723386">
        <w:rPr>
          <w:rFonts w:eastAsia="Calibri"/>
          <w:color w:val="000000" w:themeColor="text1"/>
          <w:sz w:val="28"/>
          <w:szCs w:val="28"/>
        </w:rPr>
        <w:t xml:space="preserve">юджетной отчетности представлены сведения о проведении инвентаризации (Таблица </w:t>
      </w:r>
      <w:r w:rsidR="00232950">
        <w:rPr>
          <w:rFonts w:eastAsia="Calibri"/>
          <w:color w:val="000000" w:themeColor="text1"/>
          <w:sz w:val="28"/>
          <w:szCs w:val="28"/>
        </w:rPr>
        <w:t xml:space="preserve"> </w:t>
      </w:r>
      <w:r w:rsidR="00723386">
        <w:rPr>
          <w:rFonts w:eastAsia="Calibri"/>
          <w:color w:val="000000" w:themeColor="text1"/>
          <w:sz w:val="28"/>
          <w:szCs w:val="28"/>
        </w:rPr>
        <w:t>№</w:t>
      </w:r>
      <w:r w:rsidR="00232950">
        <w:rPr>
          <w:rFonts w:eastAsia="Calibri"/>
          <w:color w:val="000000" w:themeColor="text1"/>
          <w:sz w:val="28"/>
          <w:szCs w:val="28"/>
        </w:rPr>
        <w:t xml:space="preserve"> </w:t>
      </w:r>
      <w:r w:rsidR="00723386">
        <w:rPr>
          <w:rFonts w:eastAsia="Calibri"/>
          <w:color w:val="000000" w:themeColor="text1"/>
          <w:sz w:val="28"/>
          <w:szCs w:val="28"/>
        </w:rPr>
        <w:t>6), в результате которой расхождений не установлено. Таким образом, нарушены требования Приказа № 176н, где установлено, что при отсутствии расхождений по результатам инвентаризации</w:t>
      </w:r>
      <w:r w:rsidR="00232950">
        <w:rPr>
          <w:rFonts w:eastAsia="Calibri"/>
          <w:color w:val="000000" w:themeColor="text1"/>
          <w:sz w:val="28"/>
          <w:szCs w:val="28"/>
        </w:rPr>
        <w:t>,</w:t>
      </w:r>
      <w:r w:rsidR="00723386">
        <w:rPr>
          <w:rFonts w:eastAsia="Calibri"/>
          <w:color w:val="000000" w:themeColor="text1"/>
          <w:sz w:val="28"/>
          <w:szCs w:val="28"/>
        </w:rPr>
        <w:t xml:space="preserve"> Таблица № 6 не заполняется. Факт проведения годовой инвентаризации отражается в текстовой части</w:t>
      </w:r>
      <w:r w:rsidR="00232950">
        <w:rPr>
          <w:rFonts w:eastAsia="Calibri"/>
          <w:color w:val="000000" w:themeColor="text1"/>
          <w:sz w:val="28"/>
          <w:szCs w:val="28"/>
        </w:rPr>
        <w:t xml:space="preserve"> раздела 5 «Прочие вопросы деятельности субъекта бюджетной отчетности</w:t>
      </w:r>
      <w:r w:rsidR="0001621C">
        <w:rPr>
          <w:rFonts w:eastAsia="Calibri"/>
          <w:color w:val="000000" w:themeColor="text1"/>
          <w:sz w:val="28"/>
          <w:szCs w:val="28"/>
        </w:rPr>
        <w:t>»</w:t>
      </w:r>
      <w:r w:rsidR="00232950">
        <w:rPr>
          <w:rFonts w:eastAsia="Calibri"/>
          <w:color w:val="000000" w:themeColor="text1"/>
          <w:sz w:val="28"/>
          <w:szCs w:val="28"/>
        </w:rPr>
        <w:t xml:space="preserve"> Пояснительной записки (форма 0503160);</w:t>
      </w:r>
    </w:p>
    <w:p w:rsidR="00232950" w:rsidRDefault="00232950" w:rsidP="00AD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нарушение пункта 44 Инструкции № 191н</w:t>
      </w:r>
      <w:r w:rsidR="00A46B94">
        <w:rPr>
          <w:sz w:val="28"/>
          <w:szCs w:val="28"/>
        </w:rPr>
        <w:t xml:space="preserve"> в двух муниципальных образованиях </w:t>
      </w:r>
      <w:r>
        <w:rPr>
          <w:sz w:val="28"/>
          <w:szCs w:val="28"/>
        </w:rPr>
        <w:t xml:space="preserve"> в форме 0503110</w:t>
      </w:r>
      <w:r w:rsidR="00A46B94">
        <w:rPr>
          <w:sz w:val="28"/>
          <w:szCs w:val="28"/>
        </w:rPr>
        <w:t xml:space="preserve"> «Справка по заключению счетов бюджетного учета отчетного финансового года» </w:t>
      </w:r>
      <w:r>
        <w:rPr>
          <w:sz w:val="28"/>
          <w:szCs w:val="28"/>
        </w:rPr>
        <w:t xml:space="preserve"> отсутствует закрытие счетов бюджетного учета 121002000 «Расчеты с финансовым органом по поступлениям в бюджет», 130405000 «Расчеты по платежам и</w:t>
      </w:r>
      <w:r w:rsidR="00A46B94">
        <w:rPr>
          <w:sz w:val="28"/>
          <w:szCs w:val="28"/>
        </w:rPr>
        <w:t>з бюджета с финансовым органом»;</w:t>
      </w:r>
    </w:p>
    <w:p w:rsidR="003C6BCF" w:rsidRDefault="003C6BCF" w:rsidP="003C6B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в четырех муниципальных образованиях в нарушение пункта 70 Инструкции № 191н в форме 0503128 «Отчет о бюджетных обязательствах» показатели в графе 12 не соответствуют показателям кредиторской задолженности, отраженной в форме 0503169 «Сведения по дебиторской и кредиторской задолженности». В разделе 4 «Анализ показателей бухгалтерской отчетности субъекта бюджетной отчетности» </w:t>
      </w:r>
      <w:r w:rsidR="00867C3A">
        <w:rPr>
          <w:sz w:val="28"/>
          <w:szCs w:val="28"/>
        </w:rPr>
        <w:t>пояснительной записки (форма</w:t>
      </w:r>
      <w:r>
        <w:rPr>
          <w:sz w:val="28"/>
          <w:szCs w:val="28"/>
        </w:rPr>
        <w:t xml:space="preserve"> 0503160</w:t>
      </w:r>
      <w:r w:rsidR="00867C3A">
        <w:rPr>
          <w:sz w:val="28"/>
          <w:szCs w:val="28"/>
        </w:rPr>
        <w:t>)</w:t>
      </w:r>
      <w:r>
        <w:rPr>
          <w:sz w:val="28"/>
          <w:szCs w:val="28"/>
        </w:rPr>
        <w:t xml:space="preserve">  не отражены </w:t>
      </w:r>
      <w:r w:rsidR="00867C3A">
        <w:rPr>
          <w:sz w:val="28"/>
          <w:szCs w:val="28"/>
        </w:rPr>
        <w:t xml:space="preserve"> причины выявленных расхождений;</w:t>
      </w:r>
    </w:p>
    <w:p w:rsidR="00A46B94" w:rsidRDefault="00867C3A" w:rsidP="00AD7C5C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46B94">
        <w:rPr>
          <w:sz w:val="28"/>
          <w:szCs w:val="28"/>
        </w:rPr>
        <w:t xml:space="preserve">  - отдельными муниципальными образованиями в нарушение пункта 157 Инструкции № 191н в </w:t>
      </w:r>
      <w:r w:rsidR="00A46B94" w:rsidRPr="00190615">
        <w:rPr>
          <w:color w:val="000000" w:themeColor="text1"/>
          <w:sz w:val="28"/>
          <w:szCs w:val="28"/>
        </w:rPr>
        <w:t>Таблице № 5 «Сведения о результатах мероприятий внутреннего государственного (муниципального) финансового контроля» указаны мероприятия, проводимые главным распорядителем. Данная таблица оформляется по результатам контрольных мероприятий, проведенных органами внутреннего государственного (муниципального) финансового конт</w:t>
      </w:r>
      <w:r w:rsidR="00A46B94">
        <w:rPr>
          <w:color w:val="000000" w:themeColor="text1"/>
          <w:sz w:val="28"/>
          <w:szCs w:val="28"/>
        </w:rPr>
        <w:t>роля (пункт 2 статьи 265 БК РФ);</w:t>
      </w:r>
    </w:p>
    <w:p w:rsidR="001B1AAF" w:rsidRDefault="001B1AAF" w:rsidP="00AD7C5C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</w:t>
      </w:r>
      <w:proofErr w:type="gramStart"/>
      <w:r>
        <w:rPr>
          <w:rFonts w:eastAsia="Calibri"/>
          <w:color w:val="000000" w:themeColor="text1"/>
          <w:sz w:val="28"/>
          <w:szCs w:val="28"/>
        </w:rPr>
        <w:t>- в нарушение пункта 152 Инструкции № 191н в разделе 1</w:t>
      </w:r>
      <w:r w:rsidR="00232950">
        <w:rPr>
          <w:rFonts w:eastAsia="Calibri"/>
          <w:color w:val="000000" w:themeColor="text1"/>
          <w:sz w:val="28"/>
          <w:szCs w:val="28"/>
        </w:rPr>
        <w:t xml:space="preserve"> «Организационная структура субъекта бюджетной отчетности»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232950">
        <w:rPr>
          <w:rFonts w:eastAsia="Calibri"/>
          <w:color w:val="000000" w:themeColor="text1"/>
          <w:sz w:val="28"/>
          <w:szCs w:val="28"/>
        </w:rPr>
        <w:t>П</w:t>
      </w:r>
      <w:r>
        <w:rPr>
          <w:rFonts w:eastAsia="Calibri"/>
          <w:color w:val="000000" w:themeColor="text1"/>
          <w:sz w:val="28"/>
          <w:szCs w:val="28"/>
        </w:rPr>
        <w:t>ояснительной записки (форма 0503160) одним муниципальным образованием не отражена информация о переданных полномочиях по ведению бухгалтерского учета иной организации (централизованной бухгалтерии) на основании договора (соглашения) с указанием их реквизитов, об исполнителе (Ф.И.О., должность) централизованной бухгалтерии, составившем бухгалтерскую отчетность;</w:t>
      </w:r>
      <w:proofErr w:type="gramEnd"/>
    </w:p>
    <w:p w:rsidR="008951B9" w:rsidRPr="00F424D8" w:rsidRDefault="008951B9" w:rsidP="008951B9">
      <w:pPr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в </w:t>
      </w:r>
      <w:r w:rsidRPr="00F424D8">
        <w:rPr>
          <w:color w:val="000000" w:themeColor="text1"/>
          <w:sz w:val="28"/>
          <w:szCs w:val="28"/>
        </w:rPr>
        <w:t xml:space="preserve"> нарушение пункта 1</w:t>
      </w:r>
      <w:r>
        <w:rPr>
          <w:color w:val="000000" w:themeColor="text1"/>
          <w:sz w:val="28"/>
          <w:szCs w:val="28"/>
        </w:rPr>
        <w:t xml:space="preserve">62 Инструкции № 191н в графе 5 </w:t>
      </w:r>
      <w:r w:rsidRPr="00F424D8">
        <w:rPr>
          <w:color w:val="000000" w:themeColor="text1"/>
          <w:sz w:val="28"/>
          <w:szCs w:val="28"/>
        </w:rPr>
        <w:t>формы 0503163 «Сведение об изменениях бюджетной росписи главного распорядителя бюджетных средств»</w:t>
      </w:r>
      <w:r>
        <w:rPr>
          <w:color w:val="000000" w:themeColor="text1"/>
          <w:sz w:val="28"/>
          <w:szCs w:val="28"/>
        </w:rPr>
        <w:t xml:space="preserve"> одним муниципальным образованием </w:t>
      </w:r>
      <w:r w:rsidRPr="00F424D8">
        <w:rPr>
          <w:color w:val="000000" w:themeColor="text1"/>
          <w:sz w:val="28"/>
          <w:szCs w:val="28"/>
        </w:rPr>
        <w:t>указаны только ссылки на правовые основания  внесения</w:t>
      </w:r>
      <w:r>
        <w:rPr>
          <w:color w:val="000000" w:themeColor="text1"/>
          <w:sz w:val="28"/>
          <w:szCs w:val="28"/>
        </w:rPr>
        <w:t xml:space="preserve"> изменений</w:t>
      </w:r>
      <w:r w:rsidRPr="00F424D8">
        <w:rPr>
          <w:color w:val="000000" w:themeColor="text1"/>
          <w:sz w:val="28"/>
          <w:szCs w:val="28"/>
        </w:rPr>
        <w:t>, но не указаны причины внесенных уточнений.</w:t>
      </w:r>
    </w:p>
    <w:p w:rsidR="00A804C6" w:rsidRDefault="008951B9" w:rsidP="00AD7C5C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</w:t>
      </w:r>
      <w:r w:rsidR="00A804C6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A804C6">
        <w:rPr>
          <w:rFonts w:eastAsia="Calibri"/>
          <w:color w:val="000000" w:themeColor="text1"/>
          <w:sz w:val="28"/>
          <w:szCs w:val="28"/>
        </w:rPr>
        <w:t>- в нарушение пункта 163 Инструкции № 191н в форме 0503164 «Сведения об исполнении бюджета»</w:t>
      </w:r>
      <w:r>
        <w:rPr>
          <w:rFonts w:eastAsia="Calibri"/>
          <w:color w:val="000000" w:themeColor="text1"/>
          <w:sz w:val="28"/>
          <w:szCs w:val="28"/>
        </w:rPr>
        <w:t xml:space="preserve"> тремя муниципальными образованиями</w:t>
      </w:r>
      <w:r w:rsidR="00A804C6">
        <w:rPr>
          <w:rFonts w:eastAsia="Calibri"/>
          <w:color w:val="000000" w:themeColor="text1"/>
          <w:sz w:val="28"/>
          <w:szCs w:val="28"/>
        </w:rPr>
        <w:t xml:space="preserve"> указаны коды по бюджетной классификации Российской Федерации, по которым в результате исполнения бюджета на отчетную дату отсутствуют отклонен</w:t>
      </w:r>
      <w:r>
        <w:rPr>
          <w:rFonts w:eastAsia="Calibri"/>
          <w:color w:val="000000" w:themeColor="text1"/>
          <w:sz w:val="28"/>
          <w:szCs w:val="28"/>
        </w:rPr>
        <w:t>ия по установленным критериям (с</w:t>
      </w:r>
      <w:r w:rsidR="00A804C6">
        <w:rPr>
          <w:rFonts w:eastAsia="Calibri"/>
          <w:color w:val="000000" w:themeColor="text1"/>
          <w:sz w:val="28"/>
          <w:szCs w:val="28"/>
        </w:rPr>
        <w:t>умма и (или) процент исполнения, иные критерии) между плановыми (прогнозными) и факти</w:t>
      </w:r>
      <w:r w:rsidR="00867C3A">
        <w:rPr>
          <w:rFonts w:eastAsia="Calibri"/>
          <w:color w:val="000000" w:themeColor="text1"/>
          <w:sz w:val="28"/>
          <w:szCs w:val="28"/>
        </w:rPr>
        <w:t>чески исполненными показателями.</w:t>
      </w:r>
      <w:proofErr w:type="gramEnd"/>
    </w:p>
    <w:p w:rsidR="00867C3A" w:rsidRDefault="00867C3A" w:rsidP="00AD7C5C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4C252D">
        <w:rPr>
          <w:bCs/>
          <w:iCs/>
          <w:sz w:val="28"/>
          <w:szCs w:val="28"/>
        </w:rPr>
        <w:t>9.</w:t>
      </w:r>
      <w:r>
        <w:rPr>
          <w:bCs/>
          <w:iCs/>
          <w:sz w:val="28"/>
          <w:szCs w:val="28"/>
        </w:rPr>
        <w:t xml:space="preserve"> В одном муниципальном образовании в нарушение пункта 21 Федерального стандарта бухгалтерского учета для организаций государственного сектора «Аренда», утвержденного приказом Министерства финансов Российской Федерации от 31.12.2016 года № 258н в разделе 5.2 «Амортизация прав пользования активами»   формы 0503168</w:t>
      </w:r>
      <w:r w:rsidR="004C252D">
        <w:rPr>
          <w:bCs/>
          <w:iCs/>
          <w:sz w:val="28"/>
          <w:szCs w:val="28"/>
        </w:rPr>
        <w:t xml:space="preserve"> «Сведения о движении нефинансовых активов»</w:t>
      </w:r>
      <w:r>
        <w:rPr>
          <w:bCs/>
          <w:iCs/>
          <w:sz w:val="28"/>
          <w:szCs w:val="28"/>
        </w:rPr>
        <w:t xml:space="preserve"> не отражена сумма начисленной  амортизации права пользования активом</w:t>
      </w:r>
      <w:r w:rsidR="004C252D">
        <w:rPr>
          <w:bCs/>
          <w:iCs/>
          <w:sz w:val="28"/>
          <w:szCs w:val="28"/>
        </w:rPr>
        <w:t xml:space="preserve">. </w:t>
      </w:r>
    </w:p>
    <w:p w:rsidR="009B2048" w:rsidRPr="004C252D" w:rsidRDefault="001B1AAF" w:rsidP="004C252D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</w:t>
      </w:r>
      <w:r w:rsidR="009B2048">
        <w:rPr>
          <w:sz w:val="28"/>
          <w:szCs w:val="28"/>
        </w:rPr>
        <w:t xml:space="preserve"> </w:t>
      </w:r>
      <w:r w:rsidR="004C252D">
        <w:rPr>
          <w:sz w:val="28"/>
          <w:szCs w:val="28"/>
        </w:rPr>
        <w:t>10</w:t>
      </w:r>
      <w:r w:rsidR="00AA39F7">
        <w:rPr>
          <w:sz w:val="28"/>
          <w:szCs w:val="28"/>
        </w:rPr>
        <w:t xml:space="preserve">. </w:t>
      </w:r>
      <w:r w:rsidR="008928A1">
        <w:rPr>
          <w:sz w:val="28"/>
          <w:szCs w:val="28"/>
        </w:rPr>
        <w:t>В трех муниципальных образованиях</w:t>
      </w:r>
      <w:r w:rsidR="009B2048">
        <w:rPr>
          <w:color w:val="FF0000"/>
          <w:sz w:val="28"/>
          <w:szCs w:val="28"/>
        </w:rPr>
        <w:t xml:space="preserve"> </w:t>
      </w:r>
      <w:r w:rsidR="009B2048">
        <w:rPr>
          <w:sz w:val="28"/>
          <w:szCs w:val="28"/>
        </w:rPr>
        <w:t>установлено</w:t>
      </w:r>
      <w:r w:rsidR="008928A1">
        <w:rPr>
          <w:sz w:val="28"/>
          <w:szCs w:val="28"/>
        </w:rPr>
        <w:t>, что в течение отчетного периода производилась оплата штрафов за счет бюджетных средств, что является нарушением принципа результативности и эффективности использования бюджетных средств (статья 34 БК РФ). Н</w:t>
      </w:r>
      <w:r w:rsidR="009B2048">
        <w:rPr>
          <w:sz w:val="28"/>
          <w:szCs w:val="28"/>
        </w:rPr>
        <w:t xml:space="preserve">еэффективное расходование бюджетных средств </w:t>
      </w:r>
      <w:r w:rsidR="008928A1">
        <w:rPr>
          <w:sz w:val="28"/>
          <w:szCs w:val="28"/>
        </w:rPr>
        <w:t xml:space="preserve"> составило 591,51</w:t>
      </w:r>
      <w:r w:rsidR="009B2048">
        <w:rPr>
          <w:sz w:val="28"/>
          <w:szCs w:val="28"/>
        </w:rPr>
        <w:t xml:space="preserve"> тыс. рублей. </w:t>
      </w:r>
    </w:p>
    <w:p w:rsidR="00AD7C5C" w:rsidRPr="00CB1EB0" w:rsidRDefault="00AA39F7" w:rsidP="00AD7C5C">
      <w:pPr>
        <w:jc w:val="both"/>
        <w:rPr>
          <w:rFonts w:eastAsia="Calibri"/>
          <w:color w:val="000000" w:themeColor="text1"/>
          <w:sz w:val="28"/>
          <w:szCs w:val="28"/>
        </w:rPr>
      </w:pPr>
      <w:r w:rsidRPr="008928A1">
        <w:rPr>
          <w:rFonts w:eastAsia="Calibri"/>
          <w:color w:val="FF0000"/>
          <w:sz w:val="28"/>
          <w:szCs w:val="28"/>
        </w:rPr>
        <w:t xml:space="preserve">        </w:t>
      </w:r>
      <w:r w:rsidR="00891D6A" w:rsidRPr="008928A1">
        <w:rPr>
          <w:rFonts w:eastAsia="Calibri"/>
          <w:color w:val="FF0000"/>
          <w:sz w:val="28"/>
          <w:szCs w:val="28"/>
        </w:rPr>
        <w:t xml:space="preserve"> </w:t>
      </w:r>
      <w:r w:rsidR="00CB1EB0" w:rsidRPr="00CB1EB0">
        <w:rPr>
          <w:rFonts w:eastAsia="Calibri"/>
          <w:color w:val="000000" w:themeColor="text1"/>
          <w:sz w:val="28"/>
          <w:szCs w:val="28"/>
        </w:rPr>
        <w:t>Следует отметить, что в представленных приложениях к проектам решений о бюджете муниципальных образований имеются нарушения, вызванные техническими ошибками.</w:t>
      </w:r>
      <w:bookmarkStart w:id="0" w:name="_GoBack"/>
      <w:bookmarkEnd w:id="0"/>
    </w:p>
    <w:p w:rsidR="00AD7C5C" w:rsidRPr="008C0E43" w:rsidRDefault="00AD7C5C" w:rsidP="00AD7C5C">
      <w:pPr>
        <w:jc w:val="both"/>
        <w:rPr>
          <w:rFonts w:eastAsia="Calibri"/>
          <w:color w:val="000000" w:themeColor="text1"/>
          <w:sz w:val="28"/>
          <w:szCs w:val="28"/>
        </w:rPr>
      </w:pPr>
      <w:r w:rsidRPr="008928A1">
        <w:rPr>
          <w:rFonts w:eastAsia="Calibri"/>
          <w:color w:val="FF0000"/>
          <w:sz w:val="28"/>
          <w:szCs w:val="28"/>
        </w:rPr>
        <w:t xml:space="preserve">       </w:t>
      </w:r>
      <w:r w:rsidR="00AA39F7" w:rsidRPr="008928A1">
        <w:rPr>
          <w:rFonts w:eastAsia="Calibri"/>
          <w:color w:val="FF0000"/>
          <w:sz w:val="28"/>
          <w:szCs w:val="28"/>
        </w:rPr>
        <w:t xml:space="preserve"> </w:t>
      </w:r>
      <w:r w:rsidRPr="008928A1">
        <w:rPr>
          <w:rFonts w:eastAsia="Calibri"/>
          <w:color w:val="FF0000"/>
          <w:sz w:val="28"/>
          <w:szCs w:val="28"/>
        </w:rPr>
        <w:t xml:space="preserve"> </w:t>
      </w:r>
      <w:proofErr w:type="gramStart"/>
      <w:r w:rsidR="00FD3E97" w:rsidRPr="008C0E43">
        <w:rPr>
          <w:rFonts w:eastAsia="Calibri"/>
          <w:color w:val="000000" w:themeColor="text1"/>
          <w:sz w:val="28"/>
          <w:szCs w:val="28"/>
        </w:rPr>
        <w:t xml:space="preserve">Контрольно – ревизионной комиссией в </w:t>
      </w:r>
      <w:r w:rsidR="00CB1EB0" w:rsidRPr="008C0E43">
        <w:rPr>
          <w:rFonts w:eastAsia="Calibri"/>
          <w:color w:val="000000" w:themeColor="text1"/>
          <w:sz w:val="28"/>
          <w:szCs w:val="28"/>
        </w:rPr>
        <w:t xml:space="preserve">заключениях на проекты решений об исполнении бюджета муниципальных образований за 2018 год </w:t>
      </w:r>
      <w:r w:rsidR="00CB1EB0" w:rsidRPr="008C0E43">
        <w:rPr>
          <w:rFonts w:eastAsia="Calibri"/>
          <w:color w:val="000000" w:themeColor="text1"/>
          <w:sz w:val="28"/>
          <w:szCs w:val="28"/>
        </w:rPr>
        <w:lastRenderedPageBreak/>
        <w:t>предложено учесть недостатки и замечания, отмеченные в заключении при составлении годовой бюджетной отчетности, а также, рекомендовано советам депутатов муниципальных образований рассмотреть отчет об исп</w:t>
      </w:r>
      <w:r w:rsidR="008C0E43" w:rsidRPr="008C0E43">
        <w:rPr>
          <w:rFonts w:eastAsia="Calibri"/>
          <w:color w:val="000000" w:themeColor="text1"/>
          <w:sz w:val="28"/>
          <w:szCs w:val="28"/>
        </w:rPr>
        <w:t>о</w:t>
      </w:r>
      <w:r w:rsidR="00CB1EB0" w:rsidRPr="008C0E43">
        <w:rPr>
          <w:rFonts w:eastAsia="Calibri"/>
          <w:color w:val="000000" w:themeColor="text1"/>
          <w:sz w:val="28"/>
          <w:szCs w:val="28"/>
        </w:rPr>
        <w:t>лнении бюджета муниципального образования за 2018 год с учетом замечаний и предложений, изложенных в направленных заключениях.</w:t>
      </w:r>
      <w:r w:rsidR="008C0E43" w:rsidRPr="008C0E43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End"/>
    </w:p>
    <w:p w:rsidR="004678F8" w:rsidRPr="004678F8" w:rsidRDefault="004678F8" w:rsidP="004678F8">
      <w:pPr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67D46" w:rsidRP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Default="00E2391B" w:rsidP="00E2391B">
      <w:pPr>
        <w:ind w:firstLine="567"/>
        <w:jc w:val="both"/>
        <w:rPr>
          <w:color w:val="FF0000"/>
          <w:sz w:val="28"/>
          <w:szCs w:val="28"/>
        </w:rPr>
      </w:pPr>
    </w:p>
    <w:p w:rsidR="00E2391B" w:rsidRPr="00BB03A6" w:rsidRDefault="00524000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E2391B" w:rsidRPr="00BB03A6">
        <w:rPr>
          <w:sz w:val="28"/>
          <w:szCs w:val="28"/>
        </w:rPr>
        <w:t xml:space="preserve"> </w:t>
      </w:r>
      <w:r w:rsidR="00E2391B">
        <w:rPr>
          <w:sz w:val="28"/>
          <w:szCs w:val="28"/>
        </w:rPr>
        <w:t>К</w:t>
      </w:r>
      <w:r w:rsidR="002A0025">
        <w:rPr>
          <w:sz w:val="28"/>
          <w:szCs w:val="28"/>
        </w:rPr>
        <w:t>онтрольно-ревизионной комиссии</w:t>
      </w:r>
    </w:p>
    <w:p w:rsidR="002A0025" w:rsidRDefault="002A0025" w:rsidP="00E2391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E2391B" w:rsidRPr="00BB03A6">
        <w:rPr>
          <w:sz w:val="28"/>
          <w:szCs w:val="28"/>
        </w:rPr>
        <w:t>овского</w:t>
      </w:r>
      <w:proofErr w:type="spellEnd"/>
      <w:r w:rsidR="00E2391B" w:rsidRPr="00BB03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:rsidR="00E2391B" w:rsidRPr="00BB03A6" w:rsidRDefault="003033D2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E2391B" w:rsidRPr="00BB03A6">
        <w:rPr>
          <w:sz w:val="28"/>
          <w:szCs w:val="28"/>
        </w:rPr>
        <w:t xml:space="preserve">края                                                   </w:t>
      </w:r>
      <w:r w:rsidR="002A0025">
        <w:rPr>
          <w:sz w:val="28"/>
          <w:szCs w:val="28"/>
        </w:rPr>
        <w:t xml:space="preserve">                </w:t>
      </w:r>
      <w:r w:rsidR="00524000">
        <w:rPr>
          <w:sz w:val="28"/>
          <w:szCs w:val="28"/>
        </w:rPr>
        <w:t xml:space="preserve">   </w:t>
      </w:r>
      <w:proofErr w:type="spellStart"/>
      <w:r w:rsidR="00524000">
        <w:rPr>
          <w:sz w:val="28"/>
          <w:szCs w:val="28"/>
        </w:rPr>
        <w:t>В.А.Минец</w:t>
      </w:r>
      <w:proofErr w:type="spellEnd"/>
      <w:r w:rsidR="00E2391B" w:rsidRPr="00BB03A6">
        <w:rPr>
          <w:sz w:val="28"/>
          <w:szCs w:val="28"/>
        </w:rPr>
        <w:t xml:space="preserve">    </w:t>
      </w:r>
    </w:p>
    <w:p w:rsidR="00C453F2" w:rsidRDefault="00C453F2"/>
    <w:sectPr w:rsidR="00C453F2" w:rsidSect="00C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42246"/>
    <w:multiLevelType w:val="hybridMultilevel"/>
    <w:tmpl w:val="F3E425A4"/>
    <w:lvl w:ilvl="0" w:tplc="498A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1B"/>
    <w:rsid w:val="0001621C"/>
    <w:rsid w:val="0003028A"/>
    <w:rsid w:val="000851E1"/>
    <w:rsid w:val="000F0105"/>
    <w:rsid w:val="00156A03"/>
    <w:rsid w:val="00165B44"/>
    <w:rsid w:val="001947D4"/>
    <w:rsid w:val="001A54C8"/>
    <w:rsid w:val="001B1AAF"/>
    <w:rsid w:val="001B63C5"/>
    <w:rsid w:val="001E2755"/>
    <w:rsid w:val="001F0A0F"/>
    <w:rsid w:val="00200D42"/>
    <w:rsid w:val="00211F7D"/>
    <w:rsid w:val="00232950"/>
    <w:rsid w:val="002A0025"/>
    <w:rsid w:val="002A141E"/>
    <w:rsid w:val="002B3CE1"/>
    <w:rsid w:val="002D32BD"/>
    <w:rsid w:val="003033D2"/>
    <w:rsid w:val="0031077F"/>
    <w:rsid w:val="003165F1"/>
    <w:rsid w:val="003568DF"/>
    <w:rsid w:val="003725FD"/>
    <w:rsid w:val="003728BD"/>
    <w:rsid w:val="003C6BCF"/>
    <w:rsid w:val="003F568F"/>
    <w:rsid w:val="00412E74"/>
    <w:rsid w:val="00455CC0"/>
    <w:rsid w:val="004678F8"/>
    <w:rsid w:val="00475B49"/>
    <w:rsid w:val="004B0C11"/>
    <w:rsid w:val="004C252D"/>
    <w:rsid w:val="004C6F7A"/>
    <w:rsid w:val="004D4C97"/>
    <w:rsid w:val="00524000"/>
    <w:rsid w:val="00526632"/>
    <w:rsid w:val="006258D1"/>
    <w:rsid w:val="00646651"/>
    <w:rsid w:val="006A2B19"/>
    <w:rsid w:val="006C7F2E"/>
    <w:rsid w:val="006D6D1E"/>
    <w:rsid w:val="00721D1E"/>
    <w:rsid w:val="00723386"/>
    <w:rsid w:val="00790792"/>
    <w:rsid w:val="00830AE1"/>
    <w:rsid w:val="008361B6"/>
    <w:rsid w:val="0084400A"/>
    <w:rsid w:val="00846921"/>
    <w:rsid w:val="00855A7E"/>
    <w:rsid w:val="00867C3A"/>
    <w:rsid w:val="00867D46"/>
    <w:rsid w:val="00891150"/>
    <w:rsid w:val="00891D6A"/>
    <w:rsid w:val="008928A1"/>
    <w:rsid w:val="008951B9"/>
    <w:rsid w:val="008C0E43"/>
    <w:rsid w:val="008E1E85"/>
    <w:rsid w:val="008E3A58"/>
    <w:rsid w:val="008E5BF3"/>
    <w:rsid w:val="00902F41"/>
    <w:rsid w:val="0091786F"/>
    <w:rsid w:val="00955A1A"/>
    <w:rsid w:val="00970FC8"/>
    <w:rsid w:val="0098424D"/>
    <w:rsid w:val="009A2F86"/>
    <w:rsid w:val="009B2048"/>
    <w:rsid w:val="009F0304"/>
    <w:rsid w:val="00A052F0"/>
    <w:rsid w:val="00A44B07"/>
    <w:rsid w:val="00A46B94"/>
    <w:rsid w:val="00A52022"/>
    <w:rsid w:val="00A52B2C"/>
    <w:rsid w:val="00A541DD"/>
    <w:rsid w:val="00A804C6"/>
    <w:rsid w:val="00AA39F7"/>
    <w:rsid w:val="00AB7166"/>
    <w:rsid w:val="00AD7C5C"/>
    <w:rsid w:val="00AE1224"/>
    <w:rsid w:val="00B03A48"/>
    <w:rsid w:val="00B30BC5"/>
    <w:rsid w:val="00BF4C42"/>
    <w:rsid w:val="00C453F2"/>
    <w:rsid w:val="00CB1EB0"/>
    <w:rsid w:val="00CB7C0E"/>
    <w:rsid w:val="00CF24BF"/>
    <w:rsid w:val="00D05E4A"/>
    <w:rsid w:val="00D15251"/>
    <w:rsid w:val="00D177E6"/>
    <w:rsid w:val="00DA3EB0"/>
    <w:rsid w:val="00DB67C8"/>
    <w:rsid w:val="00DF11DD"/>
    <w:rsid w:val="00DF2235"/>
    <w:rsid w:val="00E2391B"/>
    <w:rsid w:val="00EE1D05"/>
    <w:rsid w:val="00EE5653"/>
    <w:rsid w:val="00F21B82"/>
    <w:rsid w:val="00F44E3C"/>
    <w:rsid w:val="00F46C75"/>
    <w:rsid w:val="00F64AB7"/>
    <w:rsid w:val="00FA3A99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91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23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2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3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5E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C07C-F299-47E5-8000-4716CBF4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Пользователь</cp:lastModifiedBy>
  <cp:revision>40</cp:revision>
  <cp:lastPrinted>2019-05-30T12:39:00Z</cp:lastPrinted>
  <dcterms:created xsi:type="dcterms:W3CDTF">2015-10-23T18:29:00Z</dcterms:created>
  <dcterms:modified xsi:type="dcterms:W3CDTF">2019-05-30T12:48:00Z</dcterms:modified>
</cp:coreProperties>
</file>